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6019" w:type="dxa"/>
        <w:jc w:val="center"/>
        <w:tblLook w:val="04A0" w:firstRow="1" w:lastRow="0" w:firstColumn="1" w:lastColumn="0" w:noHBand="0" w:noVBand="1"/>
      </w:tblPr>
      <w:tblGrid>
        <w:gridCol w:w="6238"/>
        <w:gridCol w:w="7938"/>
        <w:gridCol w:w="1843"/>
      </w:tblGrid>
      <w:tr w:rsidR="006F45E6" w:rsidTr="00006343">
        <w:trPr>
          <w:trHeight w:val="708"/>
          <w:jc w:val="center"/>
        </w:trPr>
        <w:tc>
          <w:tcPr>
            <w:tcW w:w="6238" w:type="dxa"/>
            <w:shd w:val="clear" w:color="auto" w:fill="D9D9D9" w:themeFill="background1" w:themeFillShade="D9"/>
            <w:vAlign w:val="center"/>
          </w:tcPr>
          <w:p w:rsidR="006F45E6" w:rsidRPr="00AE0BF6" w:rsidRDefault="006F45E6" w:rsidP="00AE0BF6">
            <w:pPr>
              <w:jc w:val="center"/>
              <w:rPr>
                <w:b/>
                <w:sz w:val="24"/>
                <w:szCs w:val="24"/>
              </w:rPr>
            </w:pPr>
            <w:r w:rsidRPr="00AE0BF6">
              <w:rPr>
                <w:b/>
                <w:sz w:val="24"/>
                <w:szCs w:val="24"/>
              </w:rPr>
              <w:t>Exigences CCTP</w:t>
            </w:r>
          </w:p>
        </w:tc>
        <w:tc>
          <w:tcPr>
            <w:tcW w:w="7938" w:type="dxa"/>
            <w:shd w:val="clear" w:color="auto" w:fill="D9D9D9" w:themeFill="background1" w:themeFillShade="D9"/>
            <w:vAlign w:val="center"/>
          </w:tcPr>
          <w:p w:rsidR="00662384" w:rsidRPr="00662384" w:rsidRDefault="006F45E6" w:rsidP="00662384">
            <w:pPr>
              <w:jc w:val="center"/>
              <w:rPr>
                <w:b/>
                <w:sz w:val="24"/>
                <w:szCs w:val="24"/>
              </w:rPr>
            </w:pPr>
            <w:r w:rsidRPr="00AE0BF6">
              <w:rPr>
                <w:b/>
                <w:sz w:val="24"/>
                <w:szCs w:val="24"/>
              </w:rPr>
              <w:t>Réponses de l’offre technique du candidat</w:t>
            </w:r>
            <w:r w:rsidR="00662384">
              <w:rPr>
                <w:b/>
                <w:sz w:val="24"/>
                <w:szCs w:val="24"/>
              </w:rPr>
              <w:br/>
              <w:t>(</w:t>
            </w:r>
            <w:r w:rsidR="00662384" w:rsidRPr="00662384">
              <w:rPr>
                <w:b/>
                <w:sz w:val="24"/>
                <w:szCs w:val="24"/>
              </w:rPr>
              <w:t xml:space="preserve">Documents ou moyens / méthodes </w:t>
            </w:r>
          </w:p>
          <w:p w:rsidR="006F45E6" w:rsidRPr="00AE0BF6" w:rsidRDefault="00662384" w:rsidP="00DA4C98">
            <w:pPr>
              <w:jc w:val="center"/>
              <w:rPr>
                <w:b/>
                <w:sz w:val="24"/>
                <w:szCs w:val="24"/>
              </w:rPr>
            </w:pPr>
            <w:r w:rsidRPr="00662384">
              <w:rPr>
                <w:b/>
                <w:sz w:val="24"/>
                <w:szCs w:val="24"/>
              </w:rPr>
              <w:t>mises en place</w:t>
            </w:r>
            <w:r>
              <w:rPr>
                <w:b/>
                <w:sz w:val="24"/>
                <w:szCs w:val="24"/>
              </w:rPr>
              <w:t>/Plan/justificatif</w:t>
            </w:r>
            <w:r w:rsidR="00DA4C98">
              <w:rPr>
                <w:b/>
                <w:sz w:val="24"/>
                <w:szCs w:val="24"/>
              </w:rPr>
              <w:t>)</w:t>
            </w:r>
          </w:p>
        </w:tc>
        <w:tc>
          <w:tcPr>
            <w:tcW w:w="1843" w:type="dxa"/>
            <w:shd w:val="clear" w:color="auto" w:fill="D9D9D9" w:themeFill="background1" w:themeFillShade="D9"/>
            <w:vAlign w:val="center"/>
          </w:tcPr>
          <w:p w:rsidR="006F45E6" w:rsidRPr="00AE0BF6" w:rsidRDefault="006F45E6" w:rsidP="00AE0BF6">
            <w:pPr>
              <w:jc w:val="center"/>
              <w:rPr>
                <w:b/>
                <w:sz w:val="24"/>
                <w:szCs w:val="24"/>
              </w:rPr>
            </w:pPr>
            <w:r w:rsidRPr="00AE0BF6">
              <w:rPr>
                <w:b/>
                <w:sz w:val="24"/>
                <w:szCs w:val="24"/>
              </w:rPr>
              <w:t>Référence dans l’offre technique</w:t>
            </w:r>
          </w:p>
        </w:tc>
      </w:tr>
      <w:tr w:rsidR="00D12AD4" w:rsidTr="00006343">
        <w:trPr>
          <w:trHeight w:val="1134"/>
          <w:jc w:val="center"/>
        </w:trPr>
        <w:tc>
          <w:tcPr>
            <w:tcW w:w="6238" w:type="dxa"/>
            <w:vAlign w:val="center"/>
          </w:tcPr>
          <w:p w:rsidR="00A1009A" w:rsidRPr="00A1009A" w:rsidRDefault="00A1009A" w:rsidP="00A1009A">
            <w:pPr>
              <w:pStyle w:val="ET"/>
              <w:ind w:left="1134" w:hanging="1134"/>
              <w:rPr>
                <w:color w:val="000000" w:themeColor="text1"/>
              </w:rPr>
            </w:pPr>
            <w:r w:rsidRPr="00A1009A">
              <w:rPr>
                <w:color w:val="000000" w:themeColor="text1"/>
              </w:rPr>
              <w:t>Le système est conçu pour permettre la mise en œuvre de vérins linéaires électriques et pour effectuer les essais de validation conformément aux documentations « constructeur ».</w:t>
            </w:r>
          </w:p>
          <w:p w:rsidR="00D12AD4" w:rsidRPr="009A7186" w:rsidRDefault="00D12AD4" w:rsidP="00A1009A">
            <w:pPr>
              <w:pStyle w:val="EMAA06Puce1erniveau"/>
              <w:tabs>
                <w:tab w:val="clear" w:pos="1701"/>
                <w:tab w:val="left" w:pos="1843"/>
              </w:tabs>
              <w:ind w:left="1843"/>
              <w:rPr>
                <w:color w:val="000000" w:themeColor="text1"/>
              </w:rPr>
            </w:pPr>
          </w:p>
        </w:tc>
        <w:tc>
          <w:tcPr>
            <w:tcW w:w="7938" w:type="dxa"/>
            <w:vAlign w:val="center"/>
          </w:tcPr>
          <w:p w:rsidR="00D12AD4" w:rsidRDefault="00D12AD4" w:rsidP="00006343"/>
        </w:tc>
        <w:tc>
          <w:tcPr>
            <w:tcW w:w="1843" w:type="dxa"/>
            <w:vAlign w:val="center"/>
          </w:tcPr>
          <w:p w:rsidR="00D12AD4" w:rsidRDefault="00D12AD4" w:rsidP="00006343"/>
        </w:tc>
      </w:tr>
      <w:tr w:rsidR="00006343" w:rsidTr="00006343">
        <w:trPr>
          <w:trHeight w:val="1134"/>
          <w:jc w:val="center"/>
        </w:trPr>
        <w:tc>
          <w:tcPr>
            <w:tcW w:w="6238" w:type="dxa"/>
            <w:vAlign w:val="center"/>
          </w:tcPr>
          <w:p w:rsidR="00A1009A" w:rsidRPr="00A1009A" w:rsidRDefault="00A1009A" w:rsidP="00A1009A">
            <w:pPr>
              <w:pStyle w:val="ET"/>
              <w:ind w:left="1134" w:hanging="1134"/>
              <w:rPr>
                <w:color w:val="000000" w:themeColor="text1"/>
              </w:rPr>
            </w:pPr>
            <w:r w:rsidRPr="00A1009A">
              <w:rPr>
                <w:color w:val="000000" w:themeColor="text1"/>
              </w:rPr>
              <w:t>Le système est capable de réaliser tous les essais de l'ensemble des vérins dont la liste des documents « constructeur » est jointe en annexe.</w:t>
            </w:r>
          </w:p>
          <w:p w:rsidR="00006343" w:rsidRPr="00A1009A" w:rsidRDefault="00006343" w:rsidP="00A1009A">
            <w:pPr>
              <w:pStyle w:val="ET"/>
              <w:numPr>
                <w:ilvl w:val="0"/>
                <w:numId w:val="0"/>
              </w:numPr>
              <w:ind w:left="1134" w:hanging="1134"/>
              <w:rPr>
                <w:color w:val="000000" w:themeColor="text1"/>
              </w:rPr>
            </w:pPr>
          </w:p>
        </w:tc>
        <w:tc>
          <w:tcPr>
            <w:tcW w:w="7938" w:type="dxa"/>
            <w:vAlign w:val="center"/>
          </w:tcPr>
          <w:p w:rsidR="00006343" w:rsidRDefault="00006343" w:rsidP="00006343"/>
        </w:tc>
        <w:tc>
          <w:tcPr>
            <w:tcW w:w="1843" w:type="dxa"/>
            <w:vAlign w:val="center"/>
          </w:tcPr>
          <w:p w:rsidR="00006343" w:rsidRDefault="00006343" w:rsidP="00006343"/>
        </w:tc>
      </w:tr>
      <w:tr w:rsidR="00D12AD4" w:rsidTr="00006343">
        <w:trPr>
          <w:trHeight w:val="1134"/>
          <w:jc w:val="center"/>
        </w:trPr>
        <w:tc>
          <w:tcPr>
            <w:tcW w:w="6238" w:type="dxa"/>
            <w:vAlign w:val="center"/>
          </w:tcPr>
          <w:p w:rsidR="00A1009A" w:rsidRPr="00A1009A" w:rsidRDefault="00A1009A" w:rsidP="00A1009A">
            <w:pPr>
              <w:pStyle w:val="ET"/>
              <w:ind w:left="1134" w:hanging="1134"/>
              <w:rPr>
                <w:color w:val="000000" w:themeColor="text1"/>
              </w:rPr>
            </w:pPr>
            <w:r w:rsidRPr="00A1009A">
              <w:rPr>
                <w:color w:val="000000" w:themeColor="text1"/>
              </w:rPr>
              <w:t>Le système est modulable avec des interfaces électriques spécifiques en fonction de chaque vérin testé.</w:t>
            </w:r>
          </w:p>
          <w:p w:rsidR="00D12AD4" w:rsidRPr="009A7186" w:rsidRDefault="00D12AD4" w:rsidP="00A1009A">
            <w:pPr>
              <w:pStyle w:val="ET"/>
              <w:numPr>
                <w:ilvl w:val="0"/>
                <w:numId w:val="0"/>
              </w:numPr>
              <w:ind w:left="1134" w:hanging="1134"/>
              <w:rPr>
                <w:color w:val="000000" w:themeColor="text1"/>
              </w:rPr>
            </w:pPr>
          </w:p>
        </w:tc>
        <w:tc>
          <w:tcPr>
            <w:tcW w:w="7938" w:type="dxa"/>
            <w:vAlign w:val="center"/>
          </w:tcPr>
          <w:p w:rsidR="00D12AD4" w:rsidRDefault="00D12AD4" w:rsidP="00006343"/>
        </w:tc>
        <w:tc>
          <w:tcPr>
            <w:tcW w:w="1843" w:type="dxa"/>
            <w:vAlign w:val="center"/>
          </w:tcPr>
          <w:p w:rsidR="00D12AD4" w:rsidRDefault="00D12AD4" w:rsidP="00006343"/>
        </w:tc>
      </w:tr>
      <w:tr w:rsidR="00D12AD4" w:rsidTr="00006343">
        <w:trPr>
          <w:trHeight w:val="1134"/>
          <w:jc w:val="center"/>
        </w:trPr>
        <w:tc>
          <w:tcPr>
            <w:tcW w:w="6238" w:type="dxa"/>
            <w:vAlign w:val="center"/>
          </w:tcPr>
          <w:p w:rsidR="00A1009A" w:rsidRPr="00A1009A" w:rsidRDefault="00A1009A" w:rsidP="00A1009A">
            <w:pPr>
              <w:pStyle w:val="ET"/>
              <w:ind w:left="1134" w:hanging="1134"/>
              <w:rPr>
                <w:color w:val="000000" w:themeColor="text1"/>
              </w:rPr>
            </w:pPr>
            <w:r w:rsidRPr="00A1009A">
              <w:rPr>
                <w:color w:val="000000" w:themeColor="text1"/>
              </w:rPr>
              <w:t>Le système est capable d'intégrer de nouveaux vérins linéaires dans la limite des capacités du banc définie dans ce document.</w:t>
            </w:r>
          </w:p>
          <w:p w:rsidR="00D12AD4" w:rsidRPr="009A7186" w:rsidRDefault="00D12AD4" w:rsidP="00A1009A">
            <w:pPr>
              <w:pStyle w:val="ET"/>
              <w:numPr>
                <w:ilvl w:val="0"/>
                <w:numId w:val="0"/>
              </w:numPr>
              <w:ind w:left="1134" w:hanging="1134"/>
              <w:rPr>
                <w:color w:val="000000" w:themeColor="text1"/>
              </w:rPr>
            </w:pPr>
          </w:p>
        </w:tc>
        <w:tc>
          <w:tcPr>
            <w:tcW w:w="7938" w:type="dxa"/>
            <w:vAlign w:val="center"/>
          </w:tcPr>
          <w:p w:rsidR="00D12AD4" w:rsidRDefault="00D12AD4" w:rsidP="00006343"/>
        </w:tc>
        <w:tc>
          <w:tcPr>
            <w:tcW w:w="1843" w:type="dxa"/>
            <w:vAlign w:val="center"/>
          </w:tcPr>
          <w:p w:rsidR="00D12AD4" w:rsidRDefault="00D12AD4" w:rsidP="00006343"/>
        </w:tc>
      </w:tr>
      <w:tr w:rsidR="00A1009A" w:rsidTr="00541351">
        <w:trPr>
          <w:trHeight w:val="1134"/>
          <w:jc w:val="center"/>
        </w:trPr>
        <w:tc>
          <w:tcPr>
            <w:tcW w:w="6238" w:type="dxa"/>
          </w:tcPr>
          <w:p w:rsidR="00A1009A" w:rsidRPr="00AF3718" w:rsidRDefault="00A1009A" w:rsidP="00F35E1C">
            <w:pPr>
              <w:pStyle w:val="ET"/>
              <w:ind w:left="1134" w:hanging="1134"/>
              <w:rPr>
                <w:color w:val="000000" w:themeColor="text1"/>
              </w:rPr>
            </w:pPr>
            <w:r w:rsidRPr="00AF3718">
              <w:rPr>
                <w:color w:val="000000" w:themeColor="text1"/>
              </w:rPr>
              <w:t>Le système dispose d’une Interface Homme Machine (IHM) permettant le pilotage et la visualisation de l’ensemble des fonctions.</w:t>
            </w:r>
          </w:p>
        </w:tc>
        <w:tc>
          <w:tcPr>
            <w:tcW w:w="7938" w:type="dxa"/>
            <w:vAlign w:val="center"/>
          </w:tcPr>
          <w:p w:rsidR="00A1009A" w:rsidRDefault="00A1009A" w:rsidP="00A1009A"/>
        </w:tc>
        <w:tc>
          <w:tcPr>
            <w:tcW w:w="1843" w:type="dxa"/>
            <w:vAlign w:val="center"/>
          </w:tcPr>
          <w:p w:rsidR="00A1009A" w:rsidRDefault="00A1009A" w:rsidP="00A1009A"/>
        </w:tc>
      </w:tr>
      <w:tr w:rsidR="00A1009A" w:rsidTr="00541351">
        <w:trPr>
          <w:trHeight w:val="1134"/>
          <w:jc w:val="center"/>
        </w:trPr>
        <w:tc>
          <w:tcPr>
            <w:tcW w:w="6238" w:type="dxa"/>
          </w:tcPr>
          <w:p w:rsidR="00A1009A" w:rsidRPr="00AF3718" w:rsidRDefault="00A1009A" w:rsidP="00F35E1C">
            <w:pPr>
              <w:pStyle w:val="ET"/>
              <w:ind w:left="1134" w:hanging="1134"/>
              <w:rPr>
                <w:color w:val="000000" w:themeColor="text1"/>
              </w:rPr>
            </w:pPr>
            <w:r w:rsidRPr="00AF3718">
              <w:rPr>
                <w:color w:val="000000" w:themeColor="text1"/>
              </w:rPr>
              <w:t>L’utilisation de l’IHM doit pouvoir se faire via l’écran tactile d’une taille mini de 19 pouces full HD et via un clavier AZERTY et une souris.</w:t>
            </w:r>
          </w:p>
        </w:tc>
        <w:tc>
          <w:tcPr>
            <w:tcW w:w="7938" w:type="dxa"/>
            <w:vAlign w:val="center"/>
          </w:tcPr>
          <w:p w:rsidR="00A1009A" w:rsidRDefault="00A1009A" w:rsidP="00A1009A"/>
        </w:tc>
        <w:tc>
          <w:tcPr>
            <w:tcW w:w="1843" w:type="dxa"/>
            <w:vAlign w:val="center"/>
          </w:tcPr>
          <w:p w:rsidR="00A1009A" w:rsidRDefault="00A1009A" w:rsidP="00A1009A"/>
        </w:tc>
      </w:tr>
      <w:tr w:rsidR="00A1009A" w:rsidTr="00541351">
        <w:trPr>
          <w:trHeight w:val="1134"/>
          <w:jc w:val="center"/>
        </w:trPr>
        <w:tc>
          <w:tcPr>
            <w:tcW w:w="6238" w:type="dxa"/>
          </w:tcPr>
          <w:p w:rsidR="00A1009A" w:rsidRPr="00AF3718" w:rsidRDefault="00A1009A" w:rsidP="00F35E1C">
            <w:pPr>
              <w:pStyle w:val="ET"/>
              <w:ind w:left="1134" w:hanging="1134"/>
              <w:rPr>
                <w:color w:val="000000" w:themeColor="text1"/>
              </w:rPr>
            </w:pPr>
            <w:r w:rsidRPr="00AF3718">
              <w:rPr>
                <w:color w:val="000000" w:themeColor="text1"/>
              </w:rPr>
              <w:t>L'IHM permet d'archiver et de consulter des rapports d'essais.</w:t>
            </w:r>
          </w:p>
        </w:tc>
        <w:tc>
          <w:tcPr>
            <w:tcW w:w="7938" w:type="dxa"/>
          </w:tcPr>
          <w:p w:rsidR="00A1009A" w:rsidRDefault="00A1009A" w:rsidP="00A1009A"/>
        </w:tc>
        <w:tc>
          <w:tcPr>
            <w:tcW w:w="1843" w:type="dxa"/>
          </w:tcPr>
          <w:p w:rsidR="00A1009A" w:rsidRDefault="00A1009A" w:rsidP="00A1009A"/>
        </w:tc>
      </w:tr>
      <w:tr w:rsidR="00A1009A" w:rsidTr="00541351">
        <w:trPr>
          <w:trHeight w:val="1134"/>
          <w:jc w:val="center"/>
        </w:trPr>
        <w:tc>
          <w:tcPr>
            <w:tcW w:w="6238" w:type="dxa"/>
          </w:tcPr>
          <w:p w:rsidR="00A1009A" w:rsidRPr="00AF3718" w:rsidRDefault="00A1009A" w:rsidP="00F35E1C">
            <w:pPr>
              <w:pStyle w:val="ET"/>
              <w:ind w:left="1134" w:hanging="1134"/>
              <w:rPr>
                <w:color w:val="000000" w:themeColor="text1"/>
              </w:rPr>
            </w:pPr>
            <w:r w:rsidRPr="00AF3718">
              <w:rPr>
                <w:color w:val="000000" w:themeColor="text1"/>
              </w:rPr>
              <w:lastRenderedPageBreak/>
              <w:t>L'IHM permet la gestion des pannes et alarmes.</w:t>
            </w:r>
          </w:p>
        </w:tc>
        <w:tc>
          <w:tcPr>
            <w:tcW w:w="7938" w:type="dxa"/>
          </w:tcPr>
          <w:p w:rsidR="00A1009A" w:rsidRDefault="00A1009A" w:rsidP="00A1009A"/>
        </w:tc>
        <w:tc>
          <w:tcPr>
            <w:tcW w:w="1843" w:type="dxa"/>
          </w:tcPr>
          <w:p w:rsidR="00A1009A" w:rsidRDefault="00A1009A" w:rsidP="00A1009A"/>
        </w:tc>
      </w:tr>
      <w:tr w:rsidR="00A1009A" w:rsidTr="001C676A">
        <w:trPr>
          <w:trHeight w:val="1134"/>
          <w:jc w:val="center"/>
        </w:trPr>
        <w:tc>
          <w:tcPr>
            <w:tcW w:w="6238" w:type="dxa"/>
          </w:tcPr>
          <w:p w:rsidR="00A1009A" w:rsidRPr="00A111B7" w:rsidRDefault="00A1009A" w:rsidP="00F35E1C">
            <w:pPr>
              <w:pStyle w:val="ET"/>
              <w:ind w:left="1134" w:hanging="1134"/>
              <w:rPr>
                <w:color w:val="000000" w:themeColor="text1"/>
              </w:rPr>
            </w:pPr>
            <w:r w:rsidRPr="00A111B7">
              <w:rPr>
                <w:color w:val="000000" w:themeColor="text1"/>
              </w:rPr>
              <w:t>L'IHM comprend l’identification du vérin à tester (RACE, n° série, type entretien, champ libre).</w:t>
            </w:r>
          </w:p>
        </w:tc>
        <w:tc>
          <w:tcPr>
            <w:tcW w:w="7938" w:type="dxa"/>
          </w:tcPr>
          <w:p w:rsidR="00A1009A" w:rsidRDefault="00A1009A" w:rsidP="00A1009A"/>
        </w:tc>
        <w:tc>
          <w:tcPr>
            <w:tcW w:w="1843" w:type="dxa"/>
          </w:tcPr>
          <w:p w:rsidR="00A1009A" w:rsidRDefault="00A1009A" w:rsidP="00A1009A"/>
        </w:tc>
      </w:tr>
      <w:tr w:rsidR="00A1009A" w:rsidTr="001C676A">
        <w:trPr>
          <w:trHeight w:val="1134"/>
          <w:jc w:val="center"/>
        </w:trPr>
        <w:tc>
          <w:tcPr>
            <w:tcW w:w="6238" w:type="dxa"/>
          </w:tcPr>
          <w:p w:rsidR="00A1009A" w:rsidRPr="00A111B7" w:rsidRDefault="00A1009A" w:rsidP="00F35E1C">
            <w:pPr>
              <w:pStyle w:val="ET"/>
              <w:ind w:left="1134" w:hanging="1134"/>
              <w:rPr>
                <w:color w:val="000000" w:themeColor="text1"/>
              </w:rPr>
            </w:pPr>
            <w:r w:rsidRPr="00A111B7">
              <w:rPr>
                <w:color w:val="000000" w:themeColor="text1"/>
              </w:rPr>
              <w:t>L’IHM comprend l’ensemble des consignes données lors des tests.</w:t>
            </w:r>
          </w:p>
        </w:tc>
        <w:tc>
          <w:tcPr>
            <w:tcW w:w="7938" w:type="dxa"/>
          </w:tcPr>
          <w:p w:rsidR="00A1009A" w:rsidRDefault="00A1009A" w:rsidP="00A1009A"/>
        </w:tc>
        <w:tc>
          <w:tcPr>
            <w:tcW w:w="1843" w:type="dxa"/>
          </w:tcPr>
          <w:p w:rsidR="00A1009A" w:rsidRDefault="00A1009A" w:rsidP="00A1009A"/>
        </w:tc>
      </w:tr>
      <w:tr w:rsidR="00A1009A" w:rsidTr="001C676A">
        <w:trPr>
          <w:trHeight w:val="1134"/>
          <w:jc w:val="center"/>
        </w:trPr>
        <w:tc>
          <w:tcPr>
            <w:tcW w:w="6238" w:type="dxa"/>
          </w:tcPr>
          <w:p w:rsidR="00A1009A" w:rsidRPr="00104C14" w:rsidRDefault="00A1009A" w:rsidP="00F35E1C">
            <w:pPr>
              <w:pStyle w:val="ET"/>
              <w:ind w:left="1134" w:hanging="1134"/>
              <w:rPr>
                <w:color w:val="000000" w:themeColor="text1"/>
              </w:rPr>
            </w:pPr>
            <w:r w:rsidRPr="00104C14">
              <w:rPr>
                <w:color w:val="000000" w:themeColor="text1"/>
              </w:rPr>
              <w:t>Le système est équipé en façade d'au moins 2 prises USB vérouillables libres de périphériques.</w:t>
            </w:r>
          </w:p>
        </w:tc>
        <w:tc>
          <w:tcPr>
            <w:tcW w:w="7938" w:type="dxa"/>
          </w:tcPr>
          <w:p w:rsidR="00A1009A" w:rsidRDefault="00A1009A" w:rsidP="00A1009A"/>
        </w:tc>
        <w:tc>
          <w:tcPr>
            <w:tcW w:w="1843" w:type="dxa"/>
          </w:tcPr>
          <w:p w:rsidR="00A1009A" w:rsidRDefault="00A1009A" w:rsidP="00A1009A"/>
        </w:tc>
      </w:tr>
      <w:tr w:rsidR="00A1009A" w:rsidTr="00442D76">
        <w:trPr>
          <w:trHeight w:val="1134"/>
          <w:jc w:val="center"/>
        </w:trPr>
        <w:tc>
          <w:tcPr>
            <w:tcW w:w="6238" w:type="dxa"/>
          </w:tcPr>
          <w:p w:rsidR="00A1009A" w:rsidRDefault="00A1009A" w:rsidP="00F35E1C">
            <w:pPr>
              <w:pStyle w:val="ET"/>
              <w:ind w:left="1134" w:hanging="1134"/>
              <w:rPr>
                <w:color w:val="000000" w:themeColor="text1"/>
              </w:rPr>
            </w:pPr>
            <w:r w:rsidRPr="005007E2">
              <w:rPr>
                <w:color w:val="000000" w:themeColor="text1"/>
              </w:rPr>
              <w:t>Le système permet de générer, imprimer en couleur un rapport d'essais.</w:t>
            </w:r>
          </w:p>
          <w:p w:rsidR="00A1009A" w:rsidRPr="00F35E1C" w:rsidRDefault="00A1009A" w:rsidP="00F35E1C">
            <w:pPr>
              <w:pStyle w:val="Paragraphedeliste"/>
              <w:jc w:val="both"/>
              <w:rPr>
                <w:color w:val="000000" w:themeColor="text1"/>
                <w:sz w:val="22"/>
                <w:szCs w:val="22"/>
              </w:rPr>
            </w:pPr>
          </w:p>
        </w:tc>
        <w:tc>
          <w:tcPr>
            <w:tcW w:w="7938" w:type="dxa"/>
          </w:tcPr>
          <w:p w:rsidR="00A1009A" w:rsidRDefault="00A1009A" w:rsidP="00A1009A"/>
        </w:tc>
        <w:tc>
          <w:tcPr>
            <w:tcW w:w="1843" w:type="dxa"/>
          </w:tcPr>
          <w:p w:rsidR="00A1009A" w:rsidRDefault="00A1009A" w:rsidP="00A1009A"/>
        </w:tc>
      </w:tr>
      <w:tr w:rsidR="004B2CE6" w:rsidTr="00006343">
        <w:trPr>
          <w:trHeight w:val="1134"/>
          <w:jc w:val="center"/>
        </w:trPr>
        <w:tc>
          <w:tcPr>
            <w:tcW w:w="6238" w:type="dxa"/>
            <w:vAlign w:val="center"/>
          </w:tcPr>
          <w:p w:rsidR="00A1009A" w:rsidRPr="00081404" w:rsidRDefault="00A1009A" w:rsidP="00F35E1C">
            <w:pPr>
              <w:pStyle w:val="ET"/>
              <w:ind w:left="1134" w:hanging="1134"/>
              <w:rPr>
                <w:color w:val="000000" w:themeColor="text1"/>
              </w:rPr>
            </w:pPr>
            <w:r w:rsidRPr="00081404">
              <w:rPr>
                <w:color w:val="000000" w:themeColor="text1"/>
              </w:rPr>
              <w:t>Le système dispose d’un mode production permettant :</w:t>
            </w:r>
          </w:p>
          <w:p w:rsidR="00A1009A" w:rsidRPr="00081404" w:rsidRDefault="00A1009A" w:rsidP="00F35E1C">
            <w:pPr>
              <w:pStyle w:val="ET"/>
              <w:numPr>
                <w:ilvl w:val="0"/>
                <w:numId w:val="20"/>
              </w:numPr>
              <w:rPr>
                <w:color w:val="000000" w:themeColor="text1"/>
              </w:rPr>
            </w:pPr>
            <w:r w:rsidRPr="00081404">
              <w:rPr>
                <w:color w:val="000000" w:themeColor="text1"/>
              </w:rPr>
              <w:t>Le pilotage manuel direct par un opérateur</w:t>
            </w:r>
            <w:r>
              <w:rPr>
                <w:color w:val="000000" w:themeColor="text1"/>
              </w:rPr>
              <w:t> ;</w:t>
            </w:r>
            <w:r w:rsidRPr="00081404">
              <w:rPr>
                <w:color w:val="000000" w:themeColor="text1"/>
              </w:rPr>
              <w:t xml:space="preserve"> </w:t>
            </w:r>
          </w:p>
          <w:p w:rsidR="00A1009A" w:rsidRPr="00081404" w:rsidRDefault="00A1009A" w:rsidP="00F35E1C">
            <w:pPr>
              <w:pStyle w:val="ET"/>
              <w:numPr>
                <w:ilvl w:val="0"/>
                <w:numId w:val="20"/>
              </w:numPr>
              <w:rPr>
                <w:color w:val="000000" w:themeColor="text1"/>
              </w:rPr>
            </w:pPr>
            <w:r w:rsidRPr="00081404">
              <w:rPr>
                <w:color w:val="000000" w:themeColor="text1"/>
              </w:rPr>
              <w:t>Le pilotage automatique où les séquences de tests sont réalisées automatiquement selon une séquence programmée</w:t>
            </w:r>
            <w:r>
              <w:rPr>
                <w:color w:val="000000" w:themeColor="text1"/>
              </w:rPr>
              <w:t>.</w:t>
            </w:r>
          </w:p>
          <w:p w:rsidR="004B2CE6" w:rsidRPr="00F35E1C" w:rsidRDefault="004B2CE6" w:rsidP="00F35E1C">
            <w:pPr>
              <w:pStyle w:val="ET"/>
              <w:numPr>
                <w:ilvl w:val="0"/>
                <w:numId w:val="0"/>
              </w:numPr>
              <w:ind w:left="1985"/>
              <w:rPr>
                <w:color w:val="000000" w:themeColor="text1"/>
              </w:rPr>
            </w:pPr>
          </w:p>
        </w:tc>
        <w:tc>
          <w:tcPr>
            <w:tcW w:w="7938" w:type="dxa"/>
          </w:tcPr>
          <w:p w:rsidR="004B2CE6" w:rsidRDefault="004B2CE6" w:rsidP="00006343"/>
        </w:tc>
        <w:tc>
          <w:tcPr>
            <w:tcW w:w="1843" w:type="dxa"/>
          </w:tcPr>
          <w:p w:rsidR="004B2CE6" w:rsidRDefault="004B2CE6" w:rsidP="00006343"/>
        </w:tc>
      </w:tr>
      <w:tr w:rsidR="004B2CE6" w:rsidTr="00006343">
        <w:trPr>
          <w:trHeight w:val="1134"/>
          <w:jc w:val="center"/>
        </w:trPr>
        <w:tc>
          <w:tcPr>
            <w:tcW w:w="6238" w:type="dxa"/>
            <w:vAlign w:val="center"/>
          </w:tcPr>
          <w:p w:rsidR="00A1009A" w:rsidRDefault="00A1009A" w:rsidP="00F35E1C">
            <w:pPr>
              <w:pStyle w:val="ET"/>
              <w:ind w:left="1134" w:hanging="1134"/>
              <w:rPr>
                <w:color w:val="000000" w:themeColor="text1"/>
              </w:rPr>
            </w:pPr>
            <w:r w:rsidRPr="00081404">
              <w:rPr>
                <w:color w:val="000000" w:themeColor="text1"/>
              </w:rPr>
              <w:t>Le système dispose d’un mode administrateur donnant un accès à la configuration de l’IHM, la gestion des alarmes, paramètres de sécurité, gestion, des mots de passes, la conception des programmes d’essais…</w:t>
            </w:r>
          </w:p>
          <w:p w:rsidR="004B2CE6" w:rsidRPr="00F35E1C" w:rsidRDefault="004B2CE6" w:rsidP="00F35E1C">
            <w:pPr>
              <w:pStyle w:val="ET"/>
              <w:numPr>
                <w:ilvl w:val="0"/>
                <w:numId w:val="0"/>
              </w:numPr>
              <w:spacing w:after="60"/>
              <w:rPr>
                <w:color w:val="000000" w:themeColor="text1"/>
              </w:rPr>
            </w:pPr>
          </w:p>
        </w:tc>
        <w:tc>
          <w:tcPr>
            <w:tcW w:w="7938" w:type="dxa"/>
          </w:tcPr>
          <w:p w:rsidR="004B2CE6" w:rsidRDefault="004B2CE6" w:rsidP="00006343"/>
        </w:tc>
        <w:tc>
          <w:tcPr>
            <w:tcW w:w="1843" w:type="dxa"/>
          </w:tcPr>
          <w:p w:rsidR="004B2CE6" w:rsidRDefault="004B2CE6" w:rsidP="00006343"/>
        </w:tc>
      </w:tr>
      <w:tr w:rsidR="004B2CE6" w:rsidTr="00006343">
        <w:trPr>
          <w:trHeight w:val="1134"/>
          <w:jc w:val="center"/>
        </w:trPr>
        <w:tc>
          <w:tcPr>
            <w:tcW w:w="6238" w:type="dxa"/>
            <w:vAlign w:val="center"/>
          </w:tcPr>
          <w:p w:rsidR="00A1009A" w:rsidRDefault="00A1009A" w:rsidP="00F35E1C">
            <w:pPr>
              <w:pStyle w:val="ET"/>
              <w:ind w:left="1134" w:hanging="1134"/>
              <w:rPr>
                <w:color w:val="000000" w:themeColor="text1"/>
              </w:rPr>
            </w:pPr>
            <w:r w:rsidRPr="008A1704">
              <w:rPr>
                <w:color w:val="000000" w:themeColor="text1"/>
              </w:rPr>
              <w:t>Le système dispose d’un mode de maintenance permet</w:t>
            </w:r>
            <w:r>
              <w:rPr>
                <w:color w:val="000000" w:themeColor="text1"/>
              </w:rPr>
              <w:t>tant</w:t>
            </w:r>
            <w:r w:rsidRPr="008A1704">
              <w:rPr>
                <w:color w:val="000000" w:themeColor="text1"/>
              </w:rPr>
              <w:t xml:space="preserve"> à l’opérateur de modifier les paramètres de sécurité machines pour réaliser des essais sous tensions identifiés.</w:t>
            </w:r>
          </w:p>
          <w:p w:rsidR="004B2CE6" w:rsidRPr="002D4248" w:rsidRDefault="004B2CE6" w:rsidP="00F35E1C">
            <w:pPr>
              <w:pStyle w:val="ET"/>
              <w:numPr>
                <w:ilvl w:val="0"/>
                <w:numId w:val="0"/>
              </w:numPr>
              <w:spacing w:after="60"/>
              <w:rPr>
                <w:color w:val="000000" w:themeColor="text1"/>
              </w:rPr>
            </w:pPr>
          </w:p>
        </w:tc>
        <w:tc>
          <w:tcPr>
            <w:tcW w:w="7938" w:type="dxa"/>
          </w:tcPr>
          <w:p w:rsidR="004B2CE6" w:rsidRDefault="004B2CE6" w:rsidP="00006343"/>
        </w:tc>
        <w:tc>
          <w:tcPr>
            <w:tcW w:w="1843" w:type="dxa"/>
          </w:tcPr>
          <w:p w:rsidR="004B2CE6" w:rsidRDefault="004B2CE6" w:rsidP="00006343"/>
        </w:tc>
      </w:tr>
      <w:tr w:rsidR="004B2CE6" w:rsidTr="00006343">
        <w:trPr>
          <w:trHeight w:val="1134"/>
          <w:jc w:val="center"/>
        </w:trPr>
        <w:tc>
          <w:tcPr>
            <w:tcW w:w="6238" w:type="dxa"/>
            <w:vAlign w:val="center"/>
          </w:tcPr>
          <w:p w:rsidR="00A1009A" w:rsidRPr="00081404" w:rsidRDefault="00A1009A" w:rsidP="00F35E1C">
            <w:pPr>
              <w:pStyle w:val="ET"/>
              <w:ind w:left="1134" w:hanging="1134"/>
              <w:rPr>
                <w:color w:val="000000" w:themeColor="text1"/>
              </w:rPr>
            </w:pPr>
            <w:r>
              <w:rPr>
                <w:color w:val="000000" w:themeColor="text1"/>
              </w:rPr>
              <w:lastRenderedPageBreak/>
              <w:t>Le mode maintenance enregistres</w:t>
            </w:r>
            <w:r w:rsidRPr="00081404">
              <w:rPr>
                <w:color w:val="000000" w:themeColor="text1"/>
              </w:rPr>
              <w:t xml:space="preserve"> tous les paramètres qui ont été modifiés par les utilisateurs pour une analyse a posteriori en cas d’incident ou d’accident</w:t>
            </w:r>
            <w:r>
              <w:rPr>
                <w:color w:val="000000" w:themeColor="text1"/>
              </w:rPr>
              <w:t>.</w:t>
            </w:r>
          </w:p>
          <w:p w:rsidR="004B2CE6" w:rsidRPr="00F35E1C" w:rsidRDefault="004B2CE6" w:rsidP="00F35E1C">
            <w:pPr>
              <w:pStyle w:val="ET"/>
              <w:numPr>
                <w:ilvl w:val="0"/>
                <w:numId w:val="0"/>
              </w:numPr>
              <w:ind w:left="1134"/>
              <w:rPr>
                <w:color w:val="000000" w:themeColor="text1"/>
              </w:rPr>
            </w:pPr>
          </w:p>
        </w:tc>
        <w:tc>
          <w:tcPr>
            <w:tcW w:w="7938" w:type="dxa"/>
          </w:tcPr>
          <w:p w:rsidR="004B2CE6" w:rsidRDefault="004B2CE6" w:rsidP="00006343"/>
        </w:tc>
        <w:tc>
          <w:tcPr>
            <w:tcW w:w="1843" w:type="dxa"/>
          </w:tcPr>
          <w:p w:rsidR="004B2CE6" w:rsidRDefault="004B2CE6" w:rsidP="00006343"/>
        </w:tc>
      </w:tr>
      <w:tr w:rsidR="004B2CE6" w:rsidTr="00522081">
        <w:trPr>
          <w:trHeight w:val="1134"/>
          <w:jc w:val="center"/>
        </w:trPr>
        <w:tc>
          <w:tcPr>
            <w:tcW w:w="6238" w:type="dxa"/>
            <w:vAlign w:val="center"/>
          </w:tcPr>
          <w:p w:rsidR="00A1009A" w:rsidRPr="00F35E1C" w:rsidRDefault="00A1009A" w:rsidP="00A1009A">
            <w:pPr>
              <w:pStyle w:val="ET"/>
              <w:ind w:left="1134" w:hanging="1134"/>
              <w:rPr>
                <w:color w:val="000000" w:themeColor="text1"/>
              </w:rPr>
            </w:pPr>
            <w:r w:rsidRPr="00F35E1C">
              <w:rPr>
                <w:color w:val="000000" w:themeColor="text1"/>
              </w:rPr>
              <w:t>L’état du système (forces, pression, débit, pannes, ect…) est totalement reporté sur l’IHM sous la forme la plus compréhensible possible.</w:t>
            </w:r>
          </w:p>
          <w:p w:rsidR="004B2CE6" w:rsidRPr="00F35E1C" w:rsidRDefault="004B2CE6" w:rsidP="002D4248">
            <w:pPr>
              <w:pStyle w:val="ET"/>
              <w:numPr>
                <w:ilvl w:val="0"/>
                <w:numId w:val="0"/>
              </w:numPr>
              <w:ind w:left="1134"/>
              <w:rPr>
                <w:color w:val="000000" w:themeColor="text1"/>
              </w:rPr>
            </w:pPr>
          </w:p>
        </w:tc>
        <w:tc>
          <w:tcPr>
            <w:tcW w:w="7938" w:type="dxa"/>
            <w:vAlign w:val="center"/>
          </w:tcPr>
          <w:p w:rsidR="004B2CE6" w:rsidRDefault="004B2CE6" w:rsidP="00006343"/>
        </w:tc>
        <w:tc>
          <w:tcPr>
            <w:tcW w:w="1843" w:type="dxa"/>
            <w:vAlign w:val="center"/>
          </w:tcPr>
          <w:p w:rsidR="004B2CE6" w:rsidRDefault="004B2CE6" w:rsidP="00006343"/>
        </w:tc>
      </w:tr>
      <w:tr w:rsidR="004B2CE6" w:rsidTr="00522081">
        <w:trPr>
          <w:trHeight w:val="1134"/>
          <w:jc w:val="center"/>
        </w:trPr>
        <w:tc>
          <w:tcPr>
            <w:tcW w:w="6238" w:type="dxa"/>
            <w:vAlign w:val="center"/>
          </w:tcPr>
          <w:p w:rsidR="00A1009A" w:rsidRDefault="00A1009A" w:rsidP="00A1009A">
            <w:pPr>
              <w:pStyle w:val="ET"/>
              <w:spacing w:before="60" w:after="60"/>
              <w:ind w:left="1134" w:hanging="1134"/>
              <w:rPr>
                <w:color w:val="000000" w:themeColor="text1"/>
              </w:rPr>
            </w:pPr>
            <w:r w:rsidRPr="00081404">
              <w:rPr>
                <w:color w:val="000000" w:themeColor="text1"/>
              </w:rPr>
              <w:t>Chaque consigne indiquée sur l’IHM fait l'objet d'une plage de validité spécifique à chaque vérin (interdiction en dehors de cette plage configurable par les utilisateurs).</w:t>
            </w:r>
          </w:p>
          <w:p w:rsidR="004B2CE6" w:rsidRPr="00CE7531" w:rsidRDefault="004B2CE6" w:rsidP="00F6693B">
            <w:pPr>
              <w:pStyle w:val="ET"/>
              <w:numPr>
                <w:ilvl w:val="0"/>
                <w:numId w:val="0"/>
              </w:numPr>
              <w:ind w:left="1134"/>
            </w:pPr>
          </w:p>
        </w:tc>
        <w:tc>
          <w:tcPr>
            <w:tcW w:w="7938" w:type="dxa"/>
            <w:vAlign w:val="center"/>
          </w:tcPr>
          <w:p w:rsidR="004B2CE6" w:rsidRDefault="004B2CE6" w:rsidP="00006343"/>
        </w:tc>
        <w:tc>
          <w:tcPr>
            <w:tcW w:w="1843" w:type="dxa"/>
            <w:vAlign w:val="center"/>
          </w:tcPr>
          <w:p w:rsidR="004B2CE6" w:rsidRDefault="004B2CE6" w:rsidP="00006343"/>
        </w:tc>
      </w:tr>
      <w:tr w:rsidR="004B2CE6" w:rsidTr="00522081">
        <w:trPr>
          <w:trHeight w:val="1134"/>
          <w:jc w:val="center"/>
        </w:trPr>
        <w:tc>
          <w:tcPr>
            <w:tcW w:w="6238" w:type="dxa"/>
            <w:vAlign w:val="center"/>
          </w:tcPr>
          <w:p w:rsidR="00A1009A" w:rsidRPr="000A1301" w:rsidRDefault="00A1009A" w:rsidP="00A1009A">
            <w:pPr>
              <w:pStyle w:val="ET"/>
              <w:spacing w:before="60" w:after="60"/>
              <w:ind w:left="1134" w:hanging="1134"/>
              <w:rPr>
                <w:color w:val="000000" w:themeColor="text1"/>
              </w:rPr>
            </w:pPr>
            <w:r>
              <w:t>L’unité des forces appliquées est sélectionnée :</w:t>
            </w:r>
          </w:p>
          <w:p w:rsidR="00A1009A" w:rsidRDefault="00A1009A" w:rsidP="00A1009A">
            <w:pPr>
              <w:pStyle w:val="ET"/>
              <w:numPr>
                <w:ilvl w:val="0"/>
                <w:numId w:val="21"/>
              </w:numPr>
              <w:spacing w:before="60" w:after="60"/>
            </w:pPr>
            <w:r>
              <w:t>Newton,</w:t>
            </w:r>
          </w:p>
          <w:p w:rsidR="00A1009A" w:rsidRDefault="00A1009A" w:rsidP="00A1009A">
            <w:pPr>
              <w:pStyle w:val="ET"/>
              <w:numPr>
                <w:ilvl w:val="0"/>
                <w:numId w:val="21"/>
              </w:numPr>
              <w:spacing w:before="60" w:after="60"/>
            </w:pPr>
            <w:r>
              <w:t>Kilogramme/force,</w:t>
            </w:r>
          </w:p>
          <w:p w:rsidR="00A1009A" w:rsidRPr="00081404" w:rsidRDefault="00A1009A" w:rsidP="00A1009A">
            <w:pPr>
              <w:pStyle w:val="ET"/>
              <w:numPr>
                <w:ilvl w:val="0"/>
                <w:numId w:val="21"/>
              </w:numPr>
              <w:spacing w:before="60" w:after="60"/>
              <w:rPr>
                <w:color w:val="000000" w:themeColor="text1"/>
              </w:rPr>
            </w:pPr>
            <w:r>
              <w:t>Livres.</w:t>
            </w:r>
          </w:p>
          <w:p w:rsidR="004B2CE6" w:rsidRPr="00634A5E" w:rsidRDefault="004B2CE6" w:rsidP="00F6693B">
            <w:pPr>
              <w:pStyle w:val="ET"/>
              <w:numPr>
                <w:ilvl w:val="0"/>
                <w:numId w:val="0"/>
              </w:numPr>
              <w:ind w:left="877"/>
              <w:jc w:val="left"/>
            </w:pPr>
          </w:p>
        </w:tc>
        <w:tc>
          <w:tcPr>
            <w:tcW w:w="7938" w:type="dxa"/>
            <w:vAlign w:val="center"/>
          </w:tcPr>
          <w:p w:rsidR="004B2CE6" w:rsidRDefault="004B2CE6" w:rsidP="00006343"/>
        </w:tc>
        <w:tc>
          <w:tcPr>
            <w:tcW w:w="1843" w:type="dxa"/>
            <w:vAlign w:val="center"/>
          </w:tcPr>
          <w:p w:rsidR="004B2CE6" w:rsidRDefault="004B2CE6" w:rsidP="00006343"/>
        </w:tc>
      </w:tr>
      <w:tr w:rsidR="004B2CE6" w:rsidTr="00522081">
        <w:trPr>
          <w:trHeight w:val="1134"/>
          <w:jc w:val="center"/>
        </w:trPr>
        <w:tc>
          <w:tcPr>
            <w:tcW w:w="6238" w:type="dxa"/>
            <w:vAlign w:val="center"/>
          </w:tcPr>
          <w:p w:rsidR="00A1009A" w:rsidRPr="00081404" w:rsidRDefault="00A1009A" w:rsidP="00A1009A">
            <w:pPr>
              <w:pStyle w:val="ET"/>
              <w:ind w:left="1134" w:hanging="1134"/>
            </w:pPr>
            <w:r w:rsidRPr="00081404">
              <w:t>Tous les indicateurs de mesure du système sont intégrés dans l’IHM.</w:t>
            </w:r>
          </w:p>
          <w:p w:rsidR="004B2CE6" w:rsidRPr="00634A5E" w:rsidRDefault="004B2CE6" w:rsidP="00F2325A">
            <w:pPr>
              <w:pStyle w:val="ET"/>
              <w:numPr>
                <w:ilvl w:val="0"/>
                <w:numId w:val="0"/>
              </w:numPr>
              <w:ind w:left="1134"/>
            </w:pPr>
          </w:p>
        </w:tc>
        <w:tc>
          <w:tcPr>
            <w:tcW w:w="7938" w:type="dxa"/>
            <w:vAlign w:val="center"/>
          </w:tcPr>
          <w:p w:rsidR="004B2CE6" w:rsidRDefault="004B2CE6" w:rsidP="00006343"/>
        </w:tc>
        <w:tc>
          <w:tcPr>
            <w:tcW w:w="1843" w:type="dxa"/>
            <w:vAlign w:val="center"/>
          </w:tcPr>
          <w:p w:rsidR="004B2CE6" w:rsidRDefault="004B2CE6" w:rsidP="00006343"/>
        </w:tc>
      </w:tr>
      <w:tr w:rsidR="004B2CE6" w:rsidTr="00522081">
        <w:trPr>
          <w:trHeight w:val="1134"/>
          <w:jc w:val="center"/>
        </w:trPr>
        <w:tc>
          <w:tcPr>
            <w:tcW w:w="6238" w:type="dxa"/>
            <w:vAlign w:val="center"/>
          </w:tcPr>
          <w:p w:rsidR="00A1009A" w:rsidRDefault="00A1009A" w:rsidP="00A1009A">
            <w:pPr>
              <w:pStyle w:val="ET"/>
              <w:ind w:left="1134" w:hanging="1134"/>
            </w:pPr>
            <w:r w:rsidRPr="00081404">
              <w:t>L’ensemble des chaînes de mesures transcrivent les valeurs mesurées sur l’IHM sous la forme la plus appropriée pour permettre la meilleure interprétation (ex : sous forme de courbe…).</w:t>
            </w:r>
          </w:p>
          <w:p w:rsidR="004B2CE6" w:rsidRPr="00634A5E" w:rsidRDefault="004B2CE6" w:rsidP="00F6693B">
            <w:pPr>
              <w:pStyle w:val="ET"/>
              <w:numPr>
                <w:ilvl w:val="0"/>
                <w:numId w:val="0"/>
              </w:numPr>
              <w:ind w:left="1134"/>
            </w:pPr>
          </w:p>
        </w:tc>
        <w:tc>
          <w:tcPr>
            <w:tcW w:w="7938" w:type="dxa"/>
            <w:vAlign w:val="center"/>
          </w:tcPr>
          <w:p w:rsidR="004B2CE6" w:rsidRDefault="004B2CE6" w:rsidP="00006343"/>
        </w:tc>
        <w:tc>
          <w:tcPr>
            <w:tcW w:w="1843" w:type="dxa"/>
            <w:vAlign w:val="center"/>
          </w:tcPr>
          <w:p w:rsidR="004B2CE6" w:rsidRDefault="004B2CE6" w:rsidP="00006343"/>
        </w:tc>
      </w:tr>
      <w:tr w:rsidR="004B2CE6" w:rsidTr="00522081">
        <w:trPr>
          <w:trHeight w:val="1134"/>
          <w:jc w:val="center"/>
        </w:trPr>
        <w:tc>
          <w:tcPr>
            <w:tcW w:w="6238" w:type="dxa"/>
            <w:vAlign w:val="center"/>
          </w:tcPr>
          <w:p w:rsidR="00A1009A" w:rsidRPr="00081404" w:rsidRDefault="00A1009A" w:rsidP="00A1009A">
            <w:pPr>
              <w:pStyle w:val="ET"/>
              <w:ind w:left="1134" w:hanging="1134"/>
            </w:pPr>
            <w:r>
              <w:t>L’affichage des forces appliquées sont retranscrites selon l’unité sélectionnée conformément à l’[ET-19].</w:t>
            </w:r>
          </w:p>
          <w:p w:rsidR="004B2CE6" w:rsidRPr="00F6693B" w:rsidRDefault="004B2CE6" w:rsidP="00A1009A">
            <w:pPr>
              <w:pStyle w:val="ET"/>
              <w:numPr>
                <w:ilvl w:val="0"/>
                <w:numId w:val="0"/>
              </w:numPr>
              <w:ind w:left="1134"/>
              <w:rPr>
                <w:color w:val="000000" w:themeColor="text1"/>
              </w:rPr>
            </w:pPr>
          </w:p>
        </w:tc>
        <w:tc>
          <w:tcPr>
            <w:tcW w:w="7938" w:type="dxa"/>
            <w:vAlign w:val="center"/>
          </w:tcPr>
          <w:p w:rsidR="004B2CE6" w:rsidRDefault="004B2CE6" w:rsidP="00006343"/>
        </w:tc>
        <w:tc>
          <w:tcPr>
            <w:tcW w:w="1843" w:type="dxa"/>
            <w:vAlign w:val="center"/>
          </w:tcPr>
          <w:p w:rsidR="004B2CE6" w:rsidRDefault="004B2CE6" w:rsidP="00006343"/>
        </w:tc>
      </w:tr>
      <w:tr w:rsidR="004B2CE6" w:rsidTr="00522081">
        <w:trPr>
          <w:trHeight w:val="1134"/>
          <w:jc w:val="center"/>
        </w:trPr>
        <w:tc>
          <w:tcPr>
            <w:tcW w:w="6238" w:type="dxa"/>
            <w:vAlign w:val="center"/>
          </w:tcPr>
          <w:p w:rsidR="00A1009A" w:rsidRPr="00081404" w:rsidRDefault="00A1009A" w:rsidP="00A1009A">
            <w:pPr>
              <w:pStyle w:val="ET"/>
              <w:spacing w:before="60" w:after="60"/>
              <w:ind w:left="1134" w:hanging="1134"/>
              <w:rPr>
                <w:color w:val="000000" w:themeColor="text1"/>
              </w:rPr>
            </w:pPr>
            <w:r w:rsidRPr="00081404">
              <w:rPr>
                <w:color w:val="000000" w:themeColor="text1"/>
              </w:rPr>
              <w:t>Chaque mesure en mode automatique fait l'objet d'une plage de validité (alerte opérateur en dehors de cette plage configurable par les utilisateurs).</w:t>
            </w:r>
          </w:p>
          <w:p w:rsidR="004B2CE6" w:rsidRPr="008C75D9" w:rsidRDefault="004B2CE6" w:rsidP="00A15937">
            <w:pPr>
              <w:pStyle w:val="ET"/>
              <w:numPr>
                <w:ilvl w:val="0"/>
                <w:numId w:val="0"/>
              </w:numPr>
            </w:pPr>
          </w:p>
        </w:tc>
        <w:tc>
          <w:tcPr>
            <w:tcW w:w="7938" w:type="dxa"/>
            <w:vAlign w:val="center"/>
          </w:tcPr>
          <w:p w:rsidR="004B2CE6" w:rsidRDefault="004B2CE6" w:rsidP="00006343"/>
        </w:tc>
        <w:tc>
          <w:tcPr>
            <w:tcW w:w="1843" w:type="dxa"/>
            <w:vAlign w:val="center"/>
          </w:tcPr>
          <w:p w:rsidR="004B2CE6" w:rsidRDefault="004B2CE6" w:rsidP="00006343"/>
        </w:tc>
      </w:tr>
      <w:tr w:rsidR="004B2CE6" w:rsidTr="00522081">
        <w:trPr>
          <w:trHeight w:val="1134"/>
          <w:jc w:val="center"/>
        </w:trPr>
        <w:tc>
          <w:tcPr>
            <w:tcW w:w="6238" w:type="dxa"/>
            <w:vAlign w:val="center"/>
          </w:tcPr>
          <w:p w:rsidR="00A1009A" w:rsidRDefault="00A1009A" w:rsidP="00A1009A">
            <w:pPr>
              <w:pStyle w:val="ET"/>
              <w:ind w:left="1134" w:hanging="1134"/>
            </w:pPr>
            <w:r w:rsidRPr="00941BAA">
              <w:rPr>
                <w:color w:val="000000" w:themeColor="text1"/>
              </w:rPr>
              <w:lastRenderedPageBreak/>
              <w:t>L’utilisation du système est en langue française</w:t>
            </w:r>
            <w:r>
              <w:t>.</w:t>
            </w:r>
          </w:p>
          <w:p w:rsidR="004B2CE6" w:rsidRPr="00D63BE8" w:rsidRDefault="004B2CE6" w:rsidP="00F2325A">
            <w:pPr>
              <w:pStyle w:val="ET"/>
              <w:numPr>
                <w:ilvl w:val="0"/>
                <w:numId w:val="0"/>
              </w:numPr>
              <w:ind w:left="877"/>
              <w:jc w:val="left"/>
            </w:pPr>
          </w:p>
        </w:tc>
        <w:tc>
          <w:tcPr>
            <w:tcW w:w="7938" w:type="dxa"/>
            <w:vAlign w:val="center"/>
          </w:tcPr>
          <w:p w:rsidR="004B2CE6" w:rsidRDefault="004B2CE6" w:rsidP="00006343"/>
        </w:tc>
        <w:tc>
          <w:tcPr>
            <w:tcW w:w="1843" w:type="dxa"/>
            <w:vAlign w:val="center"/>
          </w:tcPr>
          <w:p w:rsidR="004B2CE6" w:rsidRDefault="004B2CE6" w:rsidP="00006343"/>
        </w:tc>
      </w:tr>
      <w:tr w:rsidR="004B2CE6" w:rsidTr="00522081">
        <w:trPr>
          <w:trHeight w:val="1134"/>
          <w:jc w:val="center"/>
        </w:trPr>
        <w:tc>
          <w:tcPr>
            <w:tcW w:w="6238" w:type="dxa"/>
            <w:vAlign w:val="center"/>
          </w:tcPr>
          <w:p w:rsidR="00A1009A" w:rsidRDefault="00A1009A" w:rsidP="00A1009A">
            <w:pPr>
              <w:pStyle w:val="ET"/>
              <w:ind w:left="1134" w:hanging="1134"/>
            </w:pPr>
            <w:r w:rsidRPr="00291DBB">
              <w:t xml:space="preserve">Le logiciel utilisé pour le pilotage du </w:t>
            </w:r>
            <w:r>
              <w:t>système est</w:t>
            </w:r>
            <w:r w:rsidRPr="00291DBB">
              <w:t xml:space="preserve"> un logiciel sur étagère, sous un environnement PC, et selon une approche de plateforme évolutive de systèmes de mesure et de contrôle</w:t>
            </w:r>
            <w:r>
              <w:t>.</w:t>
            </w:r>
          </w:p>
          <w:p w:rsidR="004B2CE6" w:rsidRDefault="004B2CE6" w:rsidP="00A1009A">
            <w:pPr>
              <w:pStyle w:val="ET"/>
              <w:numPr>
                <w:ilvl w:val="0"/>
                <w:numId w:val="0"/>
              </w:numPr>
              <w:ind w:left="1134"/>
            </w:pPr>
          </w:p>
        </w:tc>
        <w:tc>
          <w:tcPr>
            <w:tcW w:w="7938" w:type="dxa"/>
            <w:vAlign w:val="center"/>
          </w:tcPr>
          <w:p w:rsidR="004B2CE6" w:rsidRDefault="004B2CE6" w:rsidP="00006343"/>
        </w:tc>
        <w:tc>
          <w:tcPr>
            <w:tcW w:w="1843" w:type="dxa"/>
            <w:vAlign w:val="center"/>
          </w:tcPr>
          <w:p w:rsidR="004B2CE6" w:rsidRDefault="004B2CE6" w:rsidP="00006343"/>
        </w:tc>
      </w:tr>
      <w:tr w:rsidR="004B2CE6" w:rsidTr="00522081">
        <w:trPr>
          <w:trHeight w:val="1134"/>
          <w:jc w:val="center"/>
        </w:trPr>
        <w:tc>
          <w:tcPr>
            <w:tcW w:w="6238" w:type="dxa"/>
            <w:vAlign w:val="center"/>
          </w:tcPr>
          <w:p w:rsidR="00A1009A" w:rsidRDefault="00A1009A" w:rsidP="00A1009A">
            <w:pPr>
              <w:pStyle w:val="ET"/>
              <w:ind w:left="1134" w:hanging="1134"/>
            </w:pPr>
            <w:r>
              <w:t>Le système informatique ne doit pas faire l’objet d’erreur lors de l’utilisation du logiciel d’exploitation.</w:t>
            </w:r>
          </w:p>
          <w:p w:rsidR="004B2CE6" w:rsidRDefault="004B2CE6" w:rsidP="00A1009A">
            <w:pPr>
              <w:pStyle w:val="ET"/>
              <w:numPr>
                <w:ilvl w:val="0"/>
                <w:numId w:val="0"/>
              </w:numPr>
              <w:ind w:left="1134"/>
            </w:pPr>
          </w:p>
        </w:tc>
        <w:tc>
          <w:tcPr>
            <w:tcW w:w="7938" w:type="dxa"/>
            <w:vAlign w:val="center"/>
          </w:tcPr>
          <w:p w:rsidR="004B2CE6" w:rsidRDefault="004B2CE6" w:rsidP="00006343"/>
        </w:tc>
        <w:tc>
          <w:tcPr>
            <w:tcW w:w="1843" w:type="dxa"/>
            <w:vAlign w:val="center"/>
          </w:tcPr>
          <w:p w:rsidR="004B2CE6" w:rsidRDefault="004B2CE6" w:rsidP="00006343"/>
        </w:tc>
      </w:tr>
      <w:tr w:rsidR="004B2CE6" w:rsidTr="00522081">
        <w:trPr>
          <w:trHeight w:val="1134"/>
          <w:jc w:val="center"/>
        </w:trPr>
        <w:tc>
          <w:tcPr>
            <w:tcW w:w="6238" w:type="dxa"/>
            <w:vAlign w:val="center"/>
          </w:tcPr>
          <w:p w:rsidR="00A1009A" w:rsidRDefault="00A1009A" w:rsidP="00A1009A">
            <w:pPr>
              <w:pStyle w:val="ET"/>
              <w:ind w:left="1134" w:hanging="1134"/>
            </w:pPr>
            <w:r>
              <w:t>Le logiciel d’exploitation est</w:t>
            </w:r>
            <w:r w:rsidRPr="004748CC">
              <w:t xml:space="preserve"> personnalisable avec une programmation graphique permettant via l’interface utilisateur graphique de vi</w:t>
            </w:r>
            <w:r>
              <w:t>sualiser tous les aspects du système</w:t>
            </w:r>
            <w:r w:rsidRPr="004748CC">
              <w:t>, de la configuration matérielle aux données mesurées</w:t>
            </w:r>
            <w:r>
              <w:t>.</w:t>
            </w:r>
          </w:p>
          <w:p w:rsidR="004B2CE6" w:rsidRDefault="004B2CE6" w:rsidP="006847C5">
            <w:pPr>
              <w:pStyle w:val="ET"/>
              <w:numPr>
                <w:ilvl w:val="0"/>
                <w:numId w:val="0"/>
              </w:numPr>
            </w:pPr>
          </w:p>
        </w:tc>
        <w:tc>
          <w:tcPr>
            <w:tcW w:w="7938" w:type="dxa"/>
            <w:vAlign w:val="center"/>
          </w:tcPr>
          <w:p w:rsidR="004B2CE6" w:rsidRDefault="004B2CE6" w:rsidP="00006343"/>
        </w:tc>
        <w:tc>
          <w:tcPr>
            <w:tcW w:w="1843" w:type="dxa"/>
            <w:vAlign w:val="center"/>
          </w:tcPr>
          <w:p w:rsidR="004B2CE6" w:rsidRDefault="004B2CE6" w:rsidP="00006343"/>
        </w:tc>
      </w:tr>
      <w:tr w:rsidR="004B2CE6" w:rsidTr="00522081">
        <w:trPr>
          <w:trHeight w:val="1134"/>
          <w:jc w:val="center"/>
        </w:trPr>
        <w:tc>
          <w:tcPr>
            <w:tcW w:w="6238" w:type="dxa"/>
            <w:vAlign w:val="center"/>
          </w:tcPr>
          <w:p w:rsidR="00A1009A" w:rsidRDefault="00A1009A" w:rsidP="00A1009A">
            <w:pPr>
              <w:pStyle w:val="ET"/>
              <w:spacing w:after="120"/>
              <w:ind w:left="1134" w:hanging="1134"/>
            </w:pPr>
            <w:r w:rsidRPr="004748CC">
              <w:t xml:space="preserve">Le logiciel </w:t>
            </w:r>
            <w:r>
              <w:t xml:space="preserve">d’exploitation du système </w:t>
            </w:r>
            <w:r w:rsidRPr="004748CC">
              <w:t xml:space="preserve">assure </w:t>
            </w:r>
            <w:proofErr w:type="gramStart"/>
            <w:r>
              <w:t>a</w:t>
            </w:r>
            <w:proofErr w:type="gramEnd"/>
            <w:r>
              <w:t xml:space="preserve"> minima</w:t>
            </w:r>
            <w:r w:rsidRPr="004748CC">
              <w:t xml:space="preserve"> les</w:t>
            </w:r>
            <w:r>
              <w:t xml:space="preserve"> fonctions suivantes </w:t>
            </w:r>
            <w:r w:rsidRPr="004748CC">
              <w:t>:</w:t>
            </w:r>
          </w:p>
          <w:p w:rsidR="00A1009A" w:rsidRPr="004748CC" w:rsidRDefault="00A1009A" w:rsidP="00A1009A">
            <w:pPr>
              <w:pStyle w:val="ET"/>
              <w:numPr>
                <w:ilvl w:val="0"/>
                <w:numId w:val="22"/>
              </w:numPr>
            </w:pPr>
            <w:proofErr w:type="gramStart"/>
            <w:r>
              <w:t>la</w:t>
            </w:r>
            <w:proofErr w:type="gramEnd"/>
            <w:r>
              <w:t xml:space="preserve"> conduite générale du système</w:t>
            </w:r>
            <w:r w:rsidRPr="004748CC">
              <w:t>,</w:t>
            </w:r>
          </w:p>
          <w:p w:rsidR="00A1009A" w:rsidRPr="004748CC" w:rsidRDefault="00A1009A" w:rsidP="00A1009A">
            <w:pPr>
              <w:pStyle w:val="ET"/>
              <w:numPr>
                <w:ilvl w:val="0"/>
                <w:numId w:val="22"/>
              </w:numPr>
            </w:pPr>
            <w:proofErr w:type="gramStart"/>
            <w:r>
              <w:t>l</w:t>
            </w:r>
            <w:r w:rsidRPr="004748CC">
              <w:t>a</w:t>
            </w:r>
            <w:proofErr w:type="gramEnd"/>
            <w:r w:rsidRPr="004748CC">
              <w:t xml:space="preserve"> gestion et le basculement des modes production et expertise décrits ci-après</w:t>
            </w:r>
            <w:r>
              <w:rPr>
                <w:rFonts w:ascii="Arial" w:hAnsi="Arial" w:cs="Arial"/>
              </w:rPr>
              <w:t>,</w:t>
            </w:r>
          </w:p>
          <w:p w:rsidR="00A1009A" w:rsidRDefault="00A1009A" w:rsidP="00A1009A">
            <w:pPr>
              <w:pStyle w:val="ET"/>
              <w:numPr>
                <w:ilvl w:val="0"/>
                <w:numId w:val="22"/>
              </w:numPr>
            </w:pPr>
            <w:proofErr w:type="gramStart"/>
            <w:r>
              <w:t>l</w:t>
            </w:r>
            <w:r w:rsidRPr="004748CC">
              <w:t>a</w:t>
            </w:r>
            <w:proofErr w:type="gramEnd"/>
            <w:r w:rsidRPr="004748CC">
              <w:t xml:space="preserve"> gestion des fonctions d’IHM,</w:t>
            </w:r>
          </w:p>
          <w:p w:rsidR="00A1009A" w:rsidRDefault="00A1009A" w:rsidP="00A1009A">
            <w:pPr>
              <w:pStyle w:val="ET"/>
              <w:numPr>
                <w:ilvl w:val="0"/>
                <w:numId w:val="22"/>
              </w:numPr>
            </w:pPr>
            <w:proofErr w:type="gramStart"/>
            <w:r>
              <w:t>l</w:t>
            </w:r>
            <w:r w:rsidRPr="004748CC">
              <w:t>’affichage</w:t>
            </w:r>
            <w:proofErr w:type="gramEnd"/>
            <w:r w:rsidRPr="004748CC">
              <w:t xml:space="preserve"> et la gestion des pannes ou alertes,</w:t>
            </w:r>
          </w:p>
          <w:p w:rsidR="00A1009A" w:rsidRDefault="00A1009A" w:rsidP="00A1009A">
            <w:pPr>
              <w:pStyle w:val="ET"/>
              <w:numPr>
                <w:ilvl w:val="0"/>
                <w:numId w:val="22"/>
              </w:numPr>
            </w:pPr>
            <w:proofErr w:type="gramStart"/>
            <w:r>
              <w:t>l</w:t>
            </w:r>
            <w:r w:rsidRPr="004748CC">
              <w:t>’archivage</w:t>
            </w:r>
            <w:proofErr w:type="gramEnd"/>
            <w:r w:rsidRPr="004748CC">
              <w:t>, la consultation et la modification des programmes de test,</w:t>
            </w:r>
          </w:p>
          <w:p w:rsidR="00A1009A" w:rsidRDefault="00A1009A" w:rsidP="00A1009A">
            <w:pPr>
              <w:pStyle w:val="ET"/>
              <w:numPr>
                <w:ilvl w:val="0"/>
                <w:numId w:val="22"/>
              </w:numPr>
            </w:pPr>
            <w:proofErr w:type="gramStart"/>
            <w:r>
              <w:t>l</w:t>
            </w:r>
            <w:r w:rsidRPr="004748CC">
              <w:t>’archivage</w:t>
            </w:r>
            <w:proofErr w:type="gramEnd"/>
            <w:r w:rsidRPr="004748CC">
              <w:t xml:space="preserve"> des résultats d’essais et la consultation d’archives,</w:t>
            </w:r>
          </w:p>
          <w:p w:rsidR="00A1009A" w:rsidRDefault="00A1009A" w:rsidP="00A1009A">
            <w:pPr>
              <w:pStyle w:val="ET"/>
              <w:numPr>
                <w:ilvl w:val="0"/>
                <w:numId w:val="22"/>
              </w:numPr>
            </w:pPr>
            <w:proofErr w:type="gramStart"/>
            <w:r>
              <w:t>l</w:t>
            </w:r>
            <w:r w:rsidRPr="004748CC">
              <w:t>a</w:t>
            </w:r>
            <w:proofErr w:type="gramEnd"/>
            <w:r w:rsidRPr="004748CC">
              <w:t xml:space="preserve"> génération automatique des procès-verbaux d’essais.</w:t>
            </w:r>
          </w:p>
          <w:p w:rsidR="004B2CE6" w:rsidRDefault="004B2CE6" w:rsidP="006847C5">
            <w:pPr>
              <w:pStyle w:val="ET"/>
              <w:numPr>
                <w:ilvl w:val="0"/>
                <w:numId w:val="0"/>
              </w:numPr>
              <w:ind w:left="1134"/>
            </w:pPr>
          </w:p>
        </w:tc>
        <w:tc>
          <w:tcPr>
            <w:tcW w:w="7938" w:type="dxa"/>
            <w:vAlign w:val="center"/>
          </w:tcPr>
          <w:p w:rsidR="004B2CE6" w:rsidRDefault="004B2CE6" w:rsidP="00006343"/>
        </w:tc>
        <w:tc>
          <w:tcPr>
            <w:tcW w:w="1843" w:type="dxa"/>
            <w:vAlign w:val="center"/>
          </w:tcPr>
          <w:p w:rsidR="004B2CE6" w:rsidRDefault="004B2CE6" w:rsidP="00006343"/>
        </w:tc>
      </w:tr>
      <w:tr w:rsidR="004B2CE6" w:rsidTr="00522081">
        <w:trPr>
          <w:trHeight w:val="1134"/>
          <w:jc w:val="center"/>
        </w:trPr>
        <w:tc>
          <w:tcPr>
            <w:tcW w:w="6238" w:type="dxa"/>
            <w:vAlign w:val="center"/>
          </w:tcPr>
          <w:p w:rsidR="00A1009A" w:rsidRDefault="00A1009A" w:rsidP="00A1009A">
            <w:pPr>
              <w:pStyle w:val="ET"/>
              <w:ind w:left="1134" w:hanging="1134"/>
            </w:pPr>
            <w:r>
              <w:t>Le logiciel doit comporter un mode de débogage.</w:t>
            </w:r>
          </w:p>
          <w:p w:rsidR="004B2CE6" w:rsidRDefault="004B2CE6" w:rsidP="006847C5">
            <w:pPr>
              <w:pStyle w:val="ET"/>
              <w:numPr>
                <w:ilvl w:val="0"/>
                <w:numId w:val="0"/>
              </w:numPr>
              <w:tabs>
                <w:tab w:val="left" w:pos="1134"/>
              </w:tabs>
              <w:ind w:left="1134"/>
            </w:pPr>
          </w:p>
        </w:tc>
        <w:tc>
          <w:tcPr>
            <w:tcW w:w="7938" w:type="dxa"/>
            <w:vAlign w:val="center"/>
          </w:tcPr>
          <w:p w:rsidR="004B2CE6" w:rsidRDefault="004B2CE6" w:rsidP="00006343"/>
        </w:tc>
        <w:tc>
          <w:tcPr>
            <w:tcW w:w="1843" w:type="dxa"/>
            <w:vAlign w:val="center"/>
          </w:tcPr>
          <w:p w:rsidR="004B2CE6" w:rsidRDefault="004B2CE6" w:rsidP="00006343"/>
        </w:tc>
      </w:tr>
      <w:tr w:rsidR="00662384" w:rsidTr="00522081">
        <w:trPr>
          <w:trHeight w:val="1134"/>
          <w:jc w:val="center"/>
        </w:trPr>
        <w:tc>
          <w:tcPr>
            <w:tcW w:w="6238" w:type="dxa"/>
            <w:vAlign w:val="center"/>
          </w:tcPr>
          <w:p w:rsidR="00A1009A" w:rsidRDefault="00A1009A" w:rsidP="00A1009A">
            <w:pPr>
              <w:pStyle w:val="ET"/>
              <w:ind w:left="1134" w:hanging="1134"/>
            </w:pPr>
            <w:r>
              <w:t xml:space="preserve">L’IHM du système dispose de boutons virtuels « stop » qui permettent de stopper la séquence en cours. Ils ne doivent pas arrêter le fonctionnement du système et de ses éléments. </w:t>
            </w:r>
          </w:p>
          <w:p w:rsidR="00662384" w:rsidRPr="00835F2F" w:rsidRDefault="00662384" w:rsidP="00662384">
            <w:pPr>
              <w:pStyle w:val="ET"/>
              <w:numPr>
                <w:ilvl w:val="0"/>
                <w:numId w:val="0"/>
              </w:numPr>
              <w:tabs>
                <w:tab w:val="left" w:pos="993"/>
              </w:tabs>
            </w:pPr>
          </w:p>
        </w:tc>
        <w:tc>
          <w:tcPr>
            <w:tcW w:w="7938" w:type="dxa"/>
            <w:vAlign w:val="center"/>
          </w:tcPr>
          <w:p w:rsidR="00662384" w:rsidRDefault="00662384" w:rsidP="00006343"/>
        </w:tc>
        <w:tc>
          <w:tcPr>
            <w:tcW w:w="1843" w:type="dxa"/>
            <w:vAlign w:val="center"/>
          </w:tcPr>
          <w:p w:rsidR="00662384" w:rsidRDefault="00662384" w:rsidP="00006343"/>
        </w:tc>
      </w:tr>
      <w:tr w:rsidR="00662384" w:rsidTr="00522081">
        <w:trPr>
          <w:trHeight w:val="1134"/>
          <w:jc w:val="center"/>
        </w:trPr>
        <w:tc>
          <w:tcPr>
            <w:tcW w:w="6238" w:type="dxa"/>
            <w:vAlign w:val="center"/>
          </w:tcPr>
          <w:p w:rsidR="00A1009A" w:rsidRDefault="00A1009A" w:rsidP="00A1009A">
            <w:pPr>
              <w:pStyle w:val="ET"/>
              <w:ind w:left="1134" w:hanging="1134"/>
            </w:pPr>
            <w:r>
              <w:t xml:space="preserve">Le système est simple d’emploi pour des utilisateurs non informaticiens tant au niveau de la programmation des séquences d’essai qu’au niveau du suivi des mesures effectuées et de la restitution des procès-verbaux. </w:t>
            </w:r>
          </w:p>
          <w:p w:rsidR="00662384" w:rsidRPr="00835F2F" w:rsidRDefault="00662384" w:rsidP="00662384">
            <w:pPr>
              <w:pStyle w:val="ET"/>
              <w:numPr>
                <w:ilvl w:val="0"/>
                <w:numId w:val="0"/>
              </w:numPr>
              <w:ind w:left="877"/>
              <w:jc w:val="left"/>
            </w:pPr>
          </w:p>
        </w:tc>
        <w:tc>
          <w:tcPr>
            <w:tcW w:w="7938" w:type="dxa"/>
            <w:vAlign w:val="center"/>
          </w:tcPr>
          <w:p w:rsidR="00662384" w:rsidRDefault="00662384" w:rsidP="00006343"/>
        </w:tc>
        <w:tc>
          <w:tcPr>
            <w:tcW w:w="1843" w:type="dxa"/>
            <w:vAlign w:val="center"/>
          </w:tcPr>
          <w:p w:rsidR="00662384" w:rsidRDefault="00662384" w:rsidP="00006343"/>
        </w:tc>
      </w:tr>
      <w:tr w:rsidR="00522081" w:rsidTr="00522081">
        <w:trPr>
          <w:trHeight w:val="1134"/>
          <w:jc w:val="center"/>
        </w:trPr>
        <w:tc>
          <w:tcPr>
            <w:tcW w:w="6238" w:type="dxa"/>
            <w:vAlign w:val="center"/>
          </w:tcPr>
          <w:p w:rsidR="00A1009A" w:rsidRDefault="00A1009A" w:rsidP="00A1009A">
            <w:pPr>
              <w:pStyle w:val="ET"/>
              <w:ind w:left="1134" w:hanging="1134"/>
            </w:pPr>
            <w:r w:rsidRPr="000576CA">
              <w:rPr>
                <w:color w:val="000000" w:themeColor="text1"/>
              </w:rPr>
              <w:t>Le système dispose d’une alimentation alternative triphasée et une alimentation</w:t>
            </w:r>
            <w:r>
              <w:t xml:space="preserve"> continue variable permettant d’alimenter les différents vérins.</w:t>
            </w:r>
          </w:p>
          <w:p w:rsidR="006847C5" w:rsidRPr="00835F2F" w:rsidRDefault="006847C5" w:rsidP="006847C5">
            <w:pPr>
              <w:pStyle w:val="ET"/>
              <w:numPr>
                <w:ilvl w:val="0"/>
                <w:numId w:val="0"/>
              </w:numPr>
              <w:spacing w:before="60" w:after="60"/>
              <w:ind w:left="360" w:hanging="360"/>
            </w:pPr>
          </w:p>
        </w:tc>
        <w:tc>
          <w:tcPr>
            <w:tcW w:w="7938" w:type="dxa"/>
            <w:vAlign w:val="center"/>
          </w:tcPr>
          <w:p w:rsidR="00522081" w:rsidRDefault="00522081" w:rsidP="00006343"/>
        </w:tc>
        <w:tc>
          <w:tcPr>
            <w:tcW w:w="1843" w:type="dxa"/>
            <w:vAlign w:val="center"/>
          </w:tcPr>
          <w:p w:rsidR="00522081" w:rsidRDefault="00522081" w:rsidP="00006343"/>
        </w:tc>
      </w:tr>
      <w:tr w:rsidR="00D12AD4" w:rsidTr="00522081">
        <w:trPr>
          <w:trHeight w:val="1134"/>
          <w:jc w:val="center"/>
        </w:trPr>
        <w:tc>
          <w:tcPr>
            <w:tcW w:w="6238" w:type="dxa"/>
            <w:vAlign w:val="center"/>
          </w:tcPr>
          <w:p w:rsidR="00A1009A" w:rsidRPr="00081404" w:rsidRDefault="00A1009A" w:rsidP="00A1009A">
            <w:pPr>
              <w:pStyle w:val="ET"/>
              <w:ind w:left="1134" w:hanging="1134"/>
              <w:rPr>
                <w:color w:val="000000" w:themeColor="text1"/>
              </w:rPr>
            </w:pPr>
            <w:r w:rsidRPr="00081404">
              <w:rPr>
                <w:color w:val="000000" w:themeColor="text1"/>
              </w:rPr>
              <w:t>Le</w:t>
            </w:r>
            <w:r>
              <w:rPr>
                <w:color w:val="000000" w:themeColor="text1"/>
              </w:rPr>
              <w:t>s caractéristiques de l’</w:t>
            </w:r>
            <w:r w:rsidRPr="00081404">
              <w:rPr>
                <w:color w:val="000000" w:themeColor="text1"/>
              </w:rPr>
              <w:t xml:space="preserve">alimentation alternative triphasée variable </w:t>
            </w:r>
            <w:r>
              <w:rPr>
                <w:color w:val="000000" w:themeColor="text1"/>
              </w:rPr>
              <w:t xml:space="preserve">sont </w:t>
            </w:r>
            <w:r w:rsidRPr="00081404">
              <w:rPr>
                <w:color w:val="000000" w:themeColor="text1"/>
              </w:rPr>
              <w:t>:</w:t>
            </w:r>
          </w:p>
          <w:p w:rsidR="00A1009A" w:rsidRPr="00E76A1A" w:rsidRDefault="00A1009A" w:rsidP="00A1009A">
            <w:pPr>
              <w:pStyle w:val="ET"/>
              <w:numPr>
                <w:ilvl w:val="0"/>
                <w:numId w:val="23"/>
              </w:numPr>
              <w:rPr>
                <w:color w:val="000000" w:themeColor="text1"/>
              </w:rPr>
            </w:pPr>
            <w:r w:rsidRPr="00E76A1A">
              <w:rPr>
                <w:color w:val="000000" w:themeColor="text1"/>
              </w:rPr>
              <w:t>0 à 200 V (entre phases) régulée à ± 2%,</w:t>
            </w:r>
          </w:p>
          <w:p w:rsidR="00A1009A" w:rsidRPr="00E76A1A" w:rsidRDefault="00A1009A" w:rsidP="00A1009A">
            <w:pPr>
              <w:pStyle w:val="ET"/>
              <w:numPr>
                <w:ilvl w:val="0"/>
                <w:numId w:val="23"/>
              </w:numPr>
              <w:rPr>
                <w:color w:val="000000" w:themeColor="text1"/>
              </w:rPr>
            </w:pPr>
            <w:r w:rsidRPr="00E76A1A">
              <w:rPr>
                <w:color w:val="000000" w:themeColor="text1"/>
              </w:rPr>
              <w:t>350 à 600 Hz régulée à ± 1 %,</w:t>
            </w:r>
          </w:p>
          <w:p w:rsidR="00A1009A" w:rsidRDefault="00A1009A" w:rsidP="00A1009A">
            <w:pPr>
              <w:pStyle w:val="ET"/>
              <w:numPr>
                <w:ilvl w:val="0"/>
                <w:numId w:val="23"/>
              </w:numPr>
              <w:spacing w:after="120"/>
              <w:ind w:left="1848" w:hanging="357"/>
              <w:rPr>
                <w:color w:val="000000" w:themeColor="text1"/>
              </w:rPr>
            </w:pPr>
            <w:r w:rsidRPr="00E76A1A">
              <w:rPr>
                <w:color w:val="000000" w:themeColor="text1"/>
              </w:rPr>
              <w:t>10 A (à 200V) supportant les pointes d'intensités au démarrage des moteurs</w:t>
            </w:r>
            <w:r>
              <w:rPr>
                <w:color w:val="000000" w:themeColor="text1"/>
              </w:rPr>
              <w:t>.</w:t>
            </w:r>
          </w:p>
          <w:p w:rsidR="006847C5" w:rsidRPr="00D63BE8" w:rsidRDefault="006847C5" w:rsidP="006847C5">
            <w:pPr>
              <w:pStyle w:val="ET"/>
              <w:numPr>
                <w:ilvl w:val="0"/>
                <w:numId w:val="0"/>
              </w:numPr>
              <w:spacing w:before="60" w:after="60"/>
              <w:ind w:left="360" w:hanging="360"/>
            </w:pPr>
          </w:p>
        </w:tc>
        <w:tc>
          <w:tcPr>
            <w:tcW w:w="7938" w:type="dxa"/>
            <w:vAlign w:val="center"/>
          </w:tcPr>
          <w:p w:rsidR="00D12AD4" w:rsidRDefault="00D12AD4" w:rsidP="00006343"/>
        </w:tc>
        <w:tc>
          <w:tcPr>
            <w:tcW w:w="1843" w:type="dxa"/>
            <w:vAlign w:val="center"/>
          </w:tcPr>
          <w:p w:rsidR="00D12AD4" w:rsidRDefault="00D12AD4" w:rsidP="00006343"/>
        </w:tc>
      </w:tr>
      <w:tr w:rsidR="00A1009A" w:rsidTr="002D3BE2">
        <w:trPr>
          <w:trHeight w:val="1134"/>
          <w:jc w:val="center"/>
        </w:trPr>
        <w:tc>
          <w:tcPr>
            <w:tcW w:w="6238" w:type="dxa"/>
          </w:tcPr>
          <w:p w:rsidR="00902CF5" w:rsidRPr="00081404" w:rsidRDefault="00902CF5" w:rsidP="00902CF5">
            <w:pPr>
              <w:pStyle w:val="ET"/>
              <w:spacing w:after="120"/>
              <w:ind w:left="1134" w:hanging="1134"/>
              <w:rPr>
                <w:color w:val="000000" w:themeColor="text1"/>
              </w:rPr>
            </w:pPr>
            <w:r w:rsidRPr="00081404">
              <w:rPr>
                <w:color w:val="000000" w:themeColor="text1"/>
              </w:rPr>
              <w:t>Le</w:t>
            </w:r>
            <w:r>
              <w:rPr>
                <w:color w:val="000000" w:themeColor="text1"/>
              </w:rPr>
              <w:t>s caractéristiques de l’</w:t>
            </w:r>
            <w:r w:rsidRPr="00081404">
              <w:rPr>
                <w:color w:val="000000" w:themeColor="text1"/>
              </w:rPr>
              <w:t xml:space="preserve">alimentation </w:t>
            </w:r>
            <w:proofErr w:type="gramStart"/>
            <w:r w:rsidRPr="00081404">
              <w:rPr>
                <w:color w:val="000000" w:themeColor="text1"/>
              </w:rPr>
              <w:t>continue</w:t>
            </w:r>
            <w:proofErr w:type="gramEnd"/>
            <w:r w:rsidRPr="00081404">
              <w:rPr>
                <w:color w:val="000000" w:themeColor="text1"/>
              </w:rPr>
              <w:t xml:space="preserve"> variable</w:t>
            </w:r>
            <w:r>
              <w:rPr>
                <w:color w:val="000000" w:themeColor="text1"/>
              </w:rPr>
              <w:t xml:space="preserve"> sont</w:t>
            </w:r>
            <w:r w:rsidRPr="00081404">
              <w:rPr>
                <w:color w:val="000000" w:themeColor="text1"/>
              </w:rPr>
              <w:t xml:space="preserve"> :</w:t>
            </w:r>
          </w:p>
          <w:p w:rsidR="00902CF5" w:rsidRPr="00586AF8" w:rsidRDefault="00902CF5" w:rsidP="00902CF5">
            <w:pPr>
              <w:pStyle w:val="ET"/>
              <w:numPr>
                <w:ilvl w:val="0"/>
                <w:numId w:val="23"/>
              </w:numPr>
              <w:rPr>
                <w:color w:val="000000" w:themeColor="text1"/>
              </w:rPr>
            </w:pPr>
            <w:r w:rsidRPr="00586AF8">
              <w:rPr>
                <w:color w:val="000000" w:themeColor="text1"/>
              </w:rPr>
              <w:t>0 à 35 V régulée à± 1 %,</w:t>
            </w:r>
          </w:p>
          <w:p w:rsidR="00902CF5" w:rsidRPr="00081404" w:rsidRDefault="00902CF5" w:rsidP="00902CF5">
            <w:pPr>
              <w:pStyle w:val="ET"/>
              <w:numPr>
                <w:ilvl w:val="0"/>
                <w:numId w:val="23"/>
              </w:numPr>
              <w:rPr>
                <w:color w:val="000000" w:themeColor="text1"/>
              </w:rPr>
            </w:pPr>
            <w:r w:rsidRPr="00586AF8">
              <w:rPr>
                <w:color w:val="000000" w:themeColor="text1"/>
              </w:rPr>
              <w:t>15 A (à 30V) supportant les pointes d'intensités au démarrage des moteurs.</w:t>
            </w:r>
          </w:p>
          <w:p w:rsidR="00A1009A" w:rsidRPr="00F94F89" w:rsidRDefault="00A1009A" w:rsidP="00A1009A">
            <w:pPr>
              <w:pStyle w:val="ET"/>
              <w:numPr>
                <w:ilvl w:val="0"/>
                <w:numId w:val="0"/>
              </w:numPr>
              <w:spacing w:before="60" w:after="60"/>
              <w:rPr>
                <w:color w:val="000000" w:themeColor="text1"/>
              </w:rPr>
            </w:pPr>
          </w:p>
        </w:tc>
        <w:tc>
          <w:tcPr>
            <w:tcW w:w="7938" w:type="dxa"/>
            <w:vAlign w:val="center"/>
          </w:tcPr>
          <w:p w:rsidR="00A1009A" w:rsidRDefault="00A1009A" w:rsidP="00A1009A"/>
        </w:tc>
        <w:tc>
          <w:tcPr>
            <w:tcW w:w="1843" w:type="dxa"/>
            <w:vAlign w:val="center"/>
          </w:tcPr>
          <w:p w:rsidR="00A1009A" w:rsidRDefault="00A1009A" w:rsidP="00A1009A"/>
        </w:tc>
      </w:tr>
      <w:tr w:rsidR="00A1009A" w:rsidTr="002D3BE2">
        <w:trPr>
          <w:trHeight w:val="1134"/>
          <w:jc w:val="center"/>
        </w:trPr>
        <w:tc>
          <w:tcPr>
            <w:tcW w:w="6238" w:type="dxa"/>
          </w:tcPr>
          <w:p w:rsidR="00902CF5" w:rsidRDefault="00902CF5" w:rsidP="00902CF5">
            <w:pPr>
              <w:pStyle w:val="ET"/>
              <w:ind w:left="1134" w:hanging="1134"/>
              <w:rPr>
                <w:color w:val="000000" w:themeColor="text1"/>
              </w:rPr>
            </w:pPr>
            <w:r w:rsidRPr="00081404">
              <w:rPr>
                <w:color w:val="000000" w:themeColor="text1"/>
              </w:rPr>
              <w:t>Les deux alimentations peuvent être utilisées simultanément pendant les essais.</w:t>
            </w:r>
          </w:p>
          <w:p w:rsidR="00A1009A" w:rsidRPr="00F94F89" w:rsidRDefault="00A1009A" w:rsidP="00A1009A">
            <w:pPr>
              <w:pStyle w:val="ET"/>
              <w:numPr>
                <w:ilvl w:val="0"/>
                <w:numId w:val="0"/>
              </w:numPr>
              <w:rPr>
                <w:color w:val="000000" w:themeColor="text1"/>
              </w:rPr>
            </w:pPr>
          </w:p>
        </w:tc>
        <w:tc>
          <w:tcPr>
            <w:tcW w:w="7938" w:type="dxa"/>
            <w:vAlign w:val="center"/>
          </w:tcPr>
          <w:p w:rsidR="00A1009A" w:rsidRDefault="00A1009A" w:rsidP="00A1009A"/>
        </w:tc>
        <w:tc>
          <w:tcPr>
            <w:tcW w:w="1843" w:type="dxa"/>
            <w:vAlign w:val="center"/>
          </w:tcPr>
          <w:p w:rsidR="00A1009A" w:rsidRDefault="00A1009A" w:rsidP="00A1009A"/>
        </w:tc>
      </w:tr>
      <w:tr w:rsidR="00A1009A" w:rsidTr="002D3BE2">
        <w:trPr>
          <w:trHeight w:val="1134"/>
          <w:jc w:val="center"/>
        </w:trPr>
        <w:tc>
          <w:tcPr>
            <w:tcW w:w="6238" w:type="dxa"/>
          </w:tcPr>
          <w:p w:rsidR="00902CF5" w:rsidRDefault="00902CF5" w:rsidP="00902CF5">
            <w:pPr>
              <w:pStyle w:val="ET"/>
              <w:spacing w:after="120"/>
              <w:ind w:left="1134" w:hanging="1134"/>
              <w:rPr>
                <w:color w:val="000000" w:themeColor="text1"/>
              </w:rPr>
            </w:pPr>
            <w:r>
              <w:rPr>
                <w:color w:val="000000" w:themeColor="text1"/>
              </w:rPr>
              <w:t xml:space="preserve">Le système dispose d’une </w:t>
            </w:r>
            <w:r w:rsidRPr="007B0D82">
              <w:rPr>
                <w:color w:val="000000" w:themeColor="text1"/>
              </w:rPr>
              <w:t xml:space="preserve">fonction effort </w:t>
            </w:r>
            <w:r>
              <w:rPr>
                <w:color w:val="000000" w:themeColor="text1"/>
              </w:rPr>
              <w:t xml:space="preserve">qui permet de </w:t>
            </w:r>
            <w:r w:rsidRPr="007B0D82">
              <w:rPr>
                <w:color w:val="000000" w:themeColor="text1"/>
              </w:rPr>
              <w:t>génére</w:t>
            </w:r>
            <w:r>
              <w:rPr>
                <w:color w:val="000000" w:themeColor="text1"/>
              </w:rPr>
              <w:t>r</w:t>
            </w:r>
            <w:r w:rsidRPr="007B0D82">
              <w:rPr>
                <w:color w:val="000000" w:themeColor="text1"/>
              </w:rPr>
              <w:t xml:space="preserve"> une force de 0 à 7500 N.</w:t>
            </w:r>
            <w:r>
              <w:rPr>
                <w:color w:val="000000" w:themeColor="text1"/>
              </w:rPr>
              <w:t xml:space="preserve"> L</w:t>
            </w:r>
            <w:r w:rsidRPr="007B0D82">
              <w:rPr>
                <w:color w:val="000000" w:themeColor="text1"/>
              </w:rPr>
              <w:t xml:space="preserve">es performances à vérifier sont indiquées au §1.3.3. </w:t>
            </w:r>
            <w:proofErr w:type="gramStart"/>
            <w:r w:rsidRPr="007B0D82">
              <w:rPr>
                <w:color w:val="000000" w:themeColor="text1"/>
              </w:rPr>
              <w:t>de</w:t>
            </w:r>
            <w:proofErr w:type="gramEnd"/>
            <w:r w:rsidRPr="007B0D82">
              <w:rPr>
                <w:color w:val="000000" w:themeColor="text1"/>
              </w:rPr>
              <w:t xml:space="preserve"> la </w:t>
            </w:r>
            <w:proofErr w:type="spellStart"/>
            <w:r>
              <w:rPr>
                <w:color w:val="000000" w:themeColor="text1"/>
              </w:rPr>
              <w:t>documention</w:t>
            </w:r>
            <w:proofErr w:type="spellEnd"/>
            <w:r>
              <w:rPr>
                <w:color w:val="000000" w:themeColor="text1"/>
              </w:rPr>
              <w:t xml:space="preserve"> </w:t>
            </w:r>
            <w:r w:rsidRPr="007B0D82">
              <w:rPr>
                <w:color w:val="000000" w:themeColor="text1"/>
              </w:rPr>
              <w:t>NCN AN 246</w:t>
            </w:r>
            <w:r>
              <w:rPr>
                <w:color w:val="000000" w:themeColor="text1"/>
              </w:rPr>
              <w:t xml:space="preserve"> en PJ du CCTP</w:t>
            </w:r>
            <w:r w:rsidRPr="007B0D82">
              <w:rPr>
                <w:color w:val="000000" w:themeColor="text1"/>
              </w:rPr>
              <w:t xml:space="preserve"> (0 daN, 75 daN et 150 daN). </w:t>
            </w:r>
          </w:p>
          <w:p w:rsidR="00A1009A" w:rsidRPr="00F94F89" w:rsidRDefault="00A1009A" w:rsidP="00A1009A">
            <w:pPr>
              <w:pStyle w:val="ET"/>
              <w:numPr>
                <w:ilvl w:val="0"/>
                <w:numId w:val="0"/>
              </w:numPr>
              <w:rPr>
                <w:color w:val="000000" w:themeColor="text1"/>
              </w:rPr>
            </w:pPr>
          </w:p>
        </w:tc>
        <w:tc>
          <w:tcPr>
            <w:tcW w:w="7938" w:type="dxa"/>
            <w:vAlign w:val="center"/>
          </w:tcPr>
          <w:p w:rsidR="00A1009A" w:rsidRDefault="00A1009A" w:rsidP="00A1009A"/>
        </w:tc>
        <w:tc>
          <w:tcPr>
            <w:tcW w:w="1843" w:type="dxa"/>
            <w:vAlign w:val="center"/>
          </w:tcPr>
          <w:p w:rsidR="00A1009A" w:rsidRDefault="00A1009A" w:rsidP="00A1009A"/>
        </w:tc>
      </w:tr>
      <w:tr w:rsidR="00A1009A" w:rsidTr="002D3BE2">
        <w:trPr>
          <w:trHeight w:val="1134"/>
          <w:jc w:val="center"/>
        </w:trPr>
        <w:tc>
          <w:tcPr>
            <w:tcW w:w="6238" w:type="dxa"/>
          </w:tcPr>
          <w:p w:rsidR="00CF672C" w:rsidRPr="00081404" w:rsidRDefault="00CF672C" w:rsidP="00CF672C">
            <w:pPr>
              <w:pStyle w:val="ET"/>
              <w:ind w:left="1134" w:hanging="1134"/>
              <w:rPr>
                <w:color w:val="000000" w:themeColor="text1"/>
              </w:rPr>
            </w:pPr>
            <w:r w:rsidRPr="00081404">
              <w:rPr>
                <w:color w:val="000000" w:themeColor="text1"/>
              </w:rPr>
              <w:t>L'effort est appliqué en assistance ou en opposition au sens de déplacement de la tige du vérin électrique sous test.</w:t>
            </w:r>
          </w:p>
          <w:p w:rsidR="00A1009A" w:rsidRPr="00F94F89" w:rsidRDefault="00A1009A" w:rsidP="00A1009A">
            <w:pPr>
              <w:pStyle w:val="Paragraphedeliste"/>
              <w:jc w:val="both"/>
              <w:rPr>
                <w:color w:val="000000" w:themeColor="text1"/>
              </w:rPr>
            </w:pPr>
          </w:p>
        </w:tc>
        <w:tc>
          <w:tcPr>
            <w:tcW w:w="7938" w:type="dxa"/>
            <w:vAlign w:val="center"/>
          </w:tcPr>
          <w:p w:rsidR="00A1009A" w:rsidRDefault="00A1009A" w:rsidP="00A1009A"/>
        </w:tc>
        <w:tc>
          <w:tcPr>
            <w:tcW w:w="1843" w:type="dxa"/>
            <w:vAlign w:val="center"/>
          </w:tcPr>
          <w:p w:rsidR="00A1009A" w:rsidRDefault="00A1009A" w:rsidP="00A1009A"/>
        </w:tc>
      </w:tr>
      <w:tr w:rsidR="00A1009A" w:rsidTr="002D3BE2">
        <w:trPr>
          <w:trHeight w:val="1134"/>
          <w:jc w:val="center"/>
        </w:trPr>
        <w:tc>
          <w:tcPr>
            <w:tcW w:w="6238" w:type="dxa"/>
          </w:tcPr>
          <w:p w:rsidR="00CF672C" w:rsidRPr="00081404" w:rsidRDefault="00CF672C" w:rsidP="00CF672C">
            <w:pPr>
              <w:pStyle w:val="ET"/>
              <w:ind w:left="1134" w:hanging="1134"/>
              <w:rPr>
                <w:color w:val="000000" w:themeColor="text1"/>
              </w:rPr>
            </w:pPr>
            <w:r w:rsidRPr="00081404">
              <w:rPr>
                <w:color w:val="000000" w:themeColor="text1"/>
              </w:rPr>
              <w:t>L'effort est généré horizontalement et dans l'axe de l'équipement sous test.</w:t>
            </w:r>
          </w:p>
          <w:p w:rsidR="00CF672C" w:rsidRDefault="00CF672C" w:rsidP="00A1009A">
            <w:pPr>
              <w:pStyle w:val="ET"/>
              <w:numPr>
                <w:ilvl w:val="0"/>
                <w:numId w:val="0"/>
              </w:numPr>
              <w:spacing w:before="60" w:after="60"/>
              <w:rPr>
                <w:color w:val="000000" w:themeColor="text1"/>
              </w:rPr>
            </w:pPr>
          </w:p>
          <w:p w:rsidR="00A1009A" w:rsidRPr="00CF672C" w:rsidRDefault="00CF672C" w:rsidP="00CF672C">
            <w:pPr>
              <w:tabs>
                <w:tab w:val="left" w:pos="1675"/>
              </w:tabs>
              <w:rPr>
                <w:lang w:eastAsia="fr-FR"/>
              </w:rPr>
            </w:pPr>
            <w:r>
              <w:rPr>
                <w:lang w:eastAsia="fr-FR"/>
              </w:rPr>
              <w:tab/>
            </w:r>
          </w:p>
        </w:tc>
        <w:tc>
          <w:tcPr>
            <w:tcW w:w="7938" w:type="dxa"/>
            <w:vAlign w:val="center"/>
          </w:tcPr>
          <w:p w:rsidR="00A1009A" w:rsidRDefault="00A1009A" w:rsidP="00A1009A"/>
        </w:tc>
        <w:tc>
          <w:tcPr>
            <w:tcW w:w="1843" w:type="dxa"/>
            <w:vAlign w:val="center"/>
          </w:tcPr>
          <w:p w:rsidR="00A1009A" w:rsidRDefault="00A1009A" w:rsidP="00A1009A"/>
        </w:tc>
      </w:tr>
      <w:tr w:rsidR="00A1009A" w:rsidTr="002D3BE2">
        <w:trPr>
          <w:trHeight w:val="1134"/>
          <w:jc w:val="center"/>
        </w:trPr>
        <w:tc>
          <w:tcPr>
            <w:tcW w:w="6238" w:type="dxa"/>
          </w:tcPr>
          <w:p w:rsidR="00CF672C" w:rsidRPr="00081404" w:rsidRDefault="00CF672C" w:rsidP="00CF672C">
            <w:pPr>
              <w:pStyle w:val="ET"/>
              <w:ind w:left="1134" w:hanging="1134"/>
              <w:rPr>
                <w:color w:val="000000" w:themeColor="text1"/>
              </w:rPr>
            </w:pPr>
            <w:r w:rsidRPr="00081404">
              <w:rPr>
                <w:color w:val="000000" w:themeColor="text1"/>
              </w:rPr>
              <w:t>L'effort, durant le temps de l'essai, est régulé.</w:t>
            </w:r>
          </w:p>
          <w:p w:rsidR="00A1009A" w:rsidRPr="00F94F89" w:rsidRDefault="00A1009A" w:rsidP="00A1009A">
            <w:pPr>
              <w:pStyle w:val="Paragraphedeliste"/>
              <w:jc w:val="both"/>
              <w:rPr>
                <w:color w:val="000000" w:themeColor="text1"/>
              </w:rPr>
            </w:pPr>
          </w:p>
        </w:tc>
        <w:tc>
          <w:tcPr>
            <w:tcW w:w="7938" w:type="dxa"/>
            <w:vAlign w:val="center"/>
          </w:tcPr>
          <w:p w:rsidR="00A1009A" w:rsidRDefault="00A1009A" w:rsidP="00A1009A"/>
        </w:tc>
        <w:tc>
          <w:tcPr>
            <w:tcW w:w="1843" w:type="dxa"/>
            <w:vAlign w:val="center"/>
          </w:tcPr>
          <w:p w:rsidR="00A1009A" w:rsidRDefault="00A1009A" w:rsidP="00A1009A"/>
        </w:tc>
      </w:tr>
      <w:tr w:rsidR="00A1009A" w:rsidTr="00522081">
        <w:trPr>
          <w:trHeight w:val="1134"/>
          <w:jc w:val="center"/>
        </w:trPr>
        <w:tc>
          <w:tcPr>
            <w:tcW w:w="6238" w:type="dxa"/>
            <w:vAlign w:val="center"/>
          </w:tcPr>
          <w:p w:rsidR="00CF672C" w:rsidRPr="00081404" w:rsidRDefault="00CF672C" w:rsidP="00CF672C">
            <w:pPr>
              <w:pStyle w:val="ET"/>
              <w:spacing w:after="120"/>
              <w:ind w:left="1134" w:hanging="1134"/>
              <w:rPr>
                <w:color w:val="000000" w:themeColor="text1"/>
              </w:rPr>
            </w:pPr>
            <w:r w:rsidRPr="00081404">
              <w:rPr>
                <w:color w:val="000000" w:themeColor="text1"/>
              </w:rPr>
              <w:t xml:space="preserve">La consigne, durant le temps de l'essai, est soit : </w:t>
            </w:r>
          </w:p>
          <w:p w:rsidR="00CF672C" w:rsidRPr="000576CA" w:rsidRDefault="00CF672C" w:rsidP="00CF672C">
            <w:pPr>
              <w:pStyle w:val="ET"/>
              <w:numPr>
                <w:ilvl w:val="0"/>
                <w:numId w:val="23"/>
              </w:numPr>
              <w:rPr>
                <w:color w:val="000000" w:themeColor="text1"/>
              </w:rPr>
            </w:pPr>
            <w:r w:rsidRPr="000576CA">
              <w:rPr>
                <w:color w:val="000000" w:themeColor="text1"/>
              </w:rPr>
              <w:t>Fixe ;</w:t>
            </w:r>
          </w:p>
          <w:p w:rsidR="00CF672C" w:rsidRPr="000576CA" w:rsidRDefault="00CF672C" w:rsidP="00CF672C">
            <w:pPr>
              <w:pStyle w:val="ET"/>
              <w:numPr>
                <w:ilvl w:val="0"/>
                <w:numId w:val="23"/>
              </w:numPr>
              <w:rPr>
                <w:color w:val="000000" w:themeColor="text1"/>
              </w:rPr>
            </w:pPr>
            <w:r w:rsidRPr="000576CA">
              <w:rPr>
                <w:color w:val="000000" w:themeColor="text1"/>
              </w:rPr>
              <w:t>Variable par l'opérateur à tout instant avec :</w:t>
            </w:r>
          </w:p>
          <w:p w:rsidR="00CF672C" w:rsidRPr="007B0D82" w:rsidRDefault="00CF672C" w:rsidP="00CF672C">
            <w:pPr>
              <w:pStyle w:val="Paragraphedeliste"/>
              <w:numPr>
                <w:ilvl w:val="3"/>
                <w:numId w:val="21"/>
              </w:numPr>
              <w:autoSpaceDE w:val="0"/>
              <w:autoSpaceDN w:val="0"/>
              <w:adjustRightInd w:val="0"/>
              <w:ind w:left="2268"/>
              <w:jc w:val="both"/>
              <w:rPr>
                <w:color w:val="100F11"/>
                <w:sz w:val="22"/>
                <w:szCs w:val="22"/>
              </w:rPr>
            </w:pPr>
            <w:proofErr w:type="gramStart"/>
            <w:r>
              <w:rPr>
                <w:color w:val="100F11"/>
                <w:sz w:val="22"/>
                <w:szCs w:val="22"/>
              </w:rPr>
              <w:t>p</w:t>
            </w:r>
            <w:r w:rsidRPr="007B0D82">
              <w:rPr>
                <w:color w:val="100F11"/>
                <w:sz w:val="22"/>
                <w:szCs w:val="22"/>
              </w:rPr>
              <w:t>as</w:t>
            </w:r>
            <w:proofErr w:type="gramEnd"/>
            <w:r w:rsidRPr="007B0D82">
              <w:rPr>
                <w:color w:val="100F11"/>
                <w:sz w:val="22"/>
                <w:szCs w:val="22"/>
              </w:rPr>
              <w:t xml:space="preserve"> prédéfini de 1 N</w:t>
            </w:r>
            <w:r>
              <w:rPr>
                <w:color w:val="100F11"/>
                <w:sz w:val="22"/>
                <w:szCs w:val="22"/>
              </w:rPr>
              <w:t>,</w:t>
            </w:r>
          </w:p>
          <w:p w:rsidR="00CF672C" w:rsidRPr="007B0D82" w:rsidRDefault="00CF672C" w:rsidP="00CF672C">
            <w:pPr>
              <w:pStyle w:val="Paragraphedeliste"/>
              <w:numPr>
                <w:ilvl w:val="3"/>
                <w:numId w:val="21"/>
              </w:numPr>
              <w:autoSpaceDE w:val="0"/>
              <w:autoSpaceDN w:val="0"/>
              <w:adjustRightInd w:val="0"/>
              <w:ind w:left="2268"/>
              <w:jc w:val="both"/>
              <w:rPr>
                <w:color w:val="100F11"/>
                <w:sz w:val="22"/>
                <w:szCs w:val="22"/>
              </w:rPr>
            </w:pPr>
            <w:proofErr w:type="gramStart"/>
            <w:r>
              <w:rPr>
                <w:color w:val="100F11"/>
                <w:sz w:val="22"/>
                <w:szCs w:val="22"/>
              </w:rPr>
              <w:t>p</w:t>
            </w:r>
            <w:r w:rsidRPr="007B0D82">
              <w:rPr>
                <w:color w:val="100F11"/>
                <w:sz w:val="22"/>
                <w:szCs w:val="22"/>
              </w:rPr>
              <w:t>as</w:t>
            </w:r>
            <w:proofErr w:type="gramEnd"/>
            <w:r w:rsidRPr="007B0D82">
              <w:rPr>
                <w:color w:val="100F11"/>
                <w:sz w:val="22"/>
                <w:szCs w:val="22"/>
              </w:rPr>
              <w:t xml:space="preserve"> prédéfini de 10 N</w:t>
            </w:r>
            <w:r>
              <w:rPr>
                <w:color w:val="100F11"/>
                <w:sz w:val="22"/>
                <w:szCs w:val="22"/>
              </w:rPr>
              <w:t>,</w:t>
            </w:r>
          </w:p>
          <w:p w:rsidR="00CF672C" w:rsidRPr="007B0D82" w:rsidRDefault="00CF672C" w:rsidP="00CF672C">
            <w:pPr>
              <w:pStyle w:val="ET"/>
              <w:numPr>
                <w:ilvl w:val="3"/>
                <w:numId w:val="21"/>
              </w:numPr>
              <w:ind w:left="2268"/>
              <w:rPr>
                <w:color w:val="000000" w:themeColor="text1"/>
              </w:rPr>
            </w:pPr>
            <w:proofErr w:type="gramStart"/>
            <w:r>
              <w:rPr>
                <w:color w:val="100F11"/>
              </w:rPr>
              <w:t>c</w:t>
            </w:r>
            <w:r w:rsidRPr="007B0D82">
              <w:rPr>
                <w:color w:val="100F11"/>
              </w:rPr>
              <w:t>hoix</w:t>
            </w:r>
            <w:proofErr w:type="gramEnd"/>
            <w:r w:rsidRPr="007B0D82">
              <w:rPr>
                <w:color w:val="100F11"/>
              </w:rPr>
              <w:t xml:space="preserve"> de la valeur par saisi.</w:t>
            </w:r>
          </w:p>
          <w:p w:rsidR="00A1009A" w:rsidRPr="006847C5" w:rsidRDefault="00A1009A" w:rsidP="00A1009A">
            <w:pPr>
              <w:pStyle w:val="ET"/>
              <w:numPr>
                <w:ilvl w:val="0"/>
                <w:numId w:val="0"/>
              </w:numPr>
            </w:pPr>
          </w:p>
        </w:tc>
        <w:tc>
          <w:tcPr>
            <w:tcW w:w="7938" w:type="dxa"/>
            <w:vAlign w:val="center"/>
          </w:tcPr>
          <w:p w:rsidR="00A1009A" w:rsidRDefault="00A1009A" w:rsidP="00006343"/>
        </w:tc>
        <w:tc>
          <w:tcPr>
            <w:tcW w:w="1843" w:type="dxa"/>
            <w:vAlign w:val="center"/>
          </w:tcPr>
          <w:p w:rsidR="00A1009A" w:rsidRDefault="00A1009A" w:rsidP="00006343"/>
        </w:tc>
      </w:tr>
      <w:tr w:rsidR="00A1009A" w:rsidTr="00522081">
        <w:trPr>
          <w:trHeight w:val="1134"/>
          <w:jc w:val="center"/>
        </w:trPr>
        <w:tc>
          <w:tcPr>
            <w:tcW w:w="6238" w:type="dxa"/>
            <w:vAlign w:val="center"/>
          </w:tcPr>
          <w:p w:rsidR="00CF672C" w:rsidRPr="0014504A" w:rsidRDefault="00CF672C" w:rsidP="00CF672C">
            <w:pPr>
              <w:pStyle w:val="ET"/>
              <w:ind w:left="1134" w:hanging="1134"/>
              <w:rPr>
                <w:color w:val="000000" w:themeColor="text1"/>
              </w:rPr>
            </w:pPr>
            <w:r w:rsidRPr="0014504A">
              <w:rPr>
                <w:color w:val="000000" w:themeColor="text1"/>
              </w:rPr>
              <w:t>La précision demandée est de 2 % la lecture maximum</w:t>
            </w:r>
            <w:r>
              <w:rPr>
                <w:color w:val="000000" w:themeColor="text1"/>
              </w:rPr>
              <w:t xml:space="preserve">, </w:t>
            </w:r>
            <w:r w:rsidRPr="0014504A">
              <w:rPr>
                <w:color w:val="000000" w:themeColor="text1"/>
              </w:rPr>
              <w:t>en se limitant à la valeur de la résolution pour les faibles charges. (</w:t>
            </w:r>
            <w:r>
              <w:rPr>
                <w:color w:val="000000" w:themeColor="text1"/>
              </w:rPr>
              <w:t>± 1 N</w:t>
            </w:r>
            <w:r w:rsidRPr="0014504A">
              <w:rPr>
                <w:color w:val="000000" w:themeColor="text1"/>
              </w:rPr>
              <w:t>)</w:t>
            </w:r>
          </w:p>
          <w:p w:rsidR="00A1009A" w:rsidRPr="006847C5" w:rsidRDefault="00A1009A" w:rsidP="00A1009A">
            <w:pPr>
              <w:pStyle w:val="ET"/>
              <w:numPr>
                <w:ilvl w:val="0"/>
                <w:numId w:val="0"/>
              </w:numPr>
            </w:pPr>
          </w:p>
        </w:tc>
        <w:tc>
          <w:tcPr>
            <w:tcW w:w="7938" w:type="dxa"/>
            <w:vAlign w:val="center"/>
          </w:tcPr>
          <w:p w:rsidR="00A1009A" w:rsidRDefault="00A1009A" w:rsidP="00006343"/>
        </w:tc>
        <w:tc>
          <w:tcPr>
            <w:tcW w:w="1843" w:type="dxa"/>
            <w:vAlign w:val="center"/>
          </w:tcPr>
          <w:p w:rsidR="00A1009A" w:rsidRDefault="00A1009A" w:rsidP="00006343"/>
        </w:tc>
      </w:tr>
      <w:tr w:rsidR="00A1009A" w:rsidTr="00522081">
        <w:trPr>
          <w:trHeight w:val="1134"/>
          <w:jc w:val="center"/>
        </w:trPr>
        <w:tc>
          <w:tcPr>
            <w:tcW w:w="6238" w:type="dxa"/>
            <w:vAlign w:val="center"/>
          </w:tcPr>
          <w:p w:rsidR="00CF672C" w:rsidRPr="00081404" w:rsidRDefault="00CF672C" w:rsidP="00CF672C">
            <w:pPr>
              <w:pStyle w:val="ET"/>
              <w:ind w:left="1134" w:hanging="1134"/>
              <w:rPr>
                <w:color w:val="000000" w:themeColor="text1"/>
              </w:rPr>
            </w:pPr>
            <w:r w:rsidRPr="00081404">
              <w:rPr>
                <w:color w:val="000000" w:themeColor="text1"/>
              </w:rPr>
              <w:t>La fonction de transfert de la boucle de régulation est déterminée par le titulaire en fonction des éléments techniques mis à disposition et validé</w:t>
            </w:r>
            <w:r>
              <w:rPr>
                <w:color w:val="000000" w:themeColor="text1"/>
              </w:rPr>
              <w:t>s</w:t>
            </w:r>
            <w:r w:rsidRPr="00081404">
              <w:rPr>
                <w:color w:val="000000" w:themeColor="text1"/>
              </w:rPr>
              <w:t xml:space="preserve"> par l'AIA BR.</w:t>
            </w:r>
          </w:p>
          <w:p w:rsidR="00A1009A" w:rsidRPr="006847C5" w:rsidRDefault="00A1009A" w:rsidP="00A1009A">
            <w:pPr>
              <w:pStyle w:val="ET"/>
              <w:numPr>
                <w:ilvl w:val="0"/>
                <w:numId w:val="0"/>
              </w:numPr>
            </w:pPr>
          </w:p>
        </w:tc>
        <w:tc>
          <w:tcPr>
            <w:tcW w:w="7938" w:type="dxa"/>
            <w:vAlign w:val="center"/>
          </w:tcPr>
          <w:p w:rsidR="00A1009A" w:rsidRDefault="00A1009A" w:rsidP="00006343"/>
        </w:tc>
        <w:tc>
          <w:tcPr>
            <w:tcW w:w="1843" w:type="dxa"/>
            <w:vAlign w:val="center"/>
          </w:tcPr>
          <w:p w:rsidR="00A1009A" w:rsidRDefault="00A1009A" w:rsidP="00006343"/>
        </w:tc>
      </w:tr>
      <w:tr w:rsidR="00A1009A" w:rsidTr="00522081">
        <w:trPr>
          <w:trHeight w:val="1134"/>
          <w:jc w:val="center"/>
        </w:trPr>
        <w:tc>
          <w:tcPr>
            <w:tcW w:w="6238" w:type="dxa"/>
            <w:vAlign w:val="center"/>
          </w:tcPr>
          <w:p w:rsidR="00CF672C" w:rsidRDefault="00CF672C" w:rsidP="00CF672C">
            <w:pPr>
              <w:pStyle w:val="ET"/>
              <w:ind w:left="1134" w:hanging="1134"/>
              <w:rPr>
                <w:color w:val="000000" w:themeColor="text1"/>
              </w:rPr>
            </w:pPr>
            <w:r w:rsidRPr="00081404">
              <w:rPr>
                <w:color w:val="000000" w:themeColor="text1"/>
              </w:rPr>
              <w:t>L'effort est appliqué à des vérins ayant des vitesses de déplacement de 30 mm/s maximum.</w:t>
            </w:r>
          </w:p>
          <w:p w:rsidR="00A1009A" w:rsidRPr="006847C5" w:rsidRDefault="00A1009A" w:rsidP="00A1009A">
            <w:pPr>
              <w:pStyle w:val="ET"/>
              <w:numPr>
                <w:ilvl w:val="0"/>
                <w:numId w:val="0"/>
              </w:numPr>
            </w:pPr>
          </w:p>
        </w:tc>
        <w:tc>
          <w:tcPr>
            <w:tcW w:w="7938" w:type="dxa"/>
            <w:vAlign w:val="center"/>
          </w:tcPr>
          <w:p w:rsidR="00A1009A" w:rsidRDefault="00A1009A" w:rsidP="00006343"/>
        </w:tc>
        <w:tc>
          <w:tcPr>
            <w:tcW w:w="1843" w:type="dxa"/>
            <w:vAlign w:val="center"/>
          </w:tcPr>
          <w:p w:rsidR="00A1009A" w:rsidRDefault="00A1009A" w:rsidP="00006343"/>
        </w:tc>
      </w:tr>
      <w:tr w:rsidR="00A1009A" w:rsidTr="00522081">
        <w:trPr>
          <w:trHeight w:val="1134"/>
          <w:jc w:val="center"/>
        </w:trPr>
        <w:tc>
          <w:tcPr>
            <w:tcW w:w="6238" w:type="dxa"/>
            <w:vAlign w:val="center"/>
          </w:tcPr>
          <w:p w:rsidR="00CF672C" w:rsidRPr="00081404" w:rsidRDefault="00CF672C" w:rsidP="00CF672C">
            <w:pPr>
              <w:pStyle w:val="ET"/>
              <w:ind w:left="1134" w:hanging="1134"/>
              <w:rPr>
                <w:color w:val="000000" w:themeColor="text1"/>
              </w:rPr>
            </w:pPr>
            <w:r w:rsidRPr="00081404">
              <w:rPr>
                <w:color w:val="000000" w:themeColor="text1"/>
              </w:rPr>
              <w:t xml:space="preserve">Le </w:t>
            </w:r>
            <w:r>
              <w:rPr>
                <w:color w:val="000000" w:themeColor="text1"/>
              </w:rPr>
              <w:t>système</w:t>
            </w:r>
            <w:r w:rsidRPr="00081404">
              <w:rPr>
                <w:color w:val="000000" w:themeColor="text1"/>
              </w:rPr>
              <w:t xml:space="preserve"> intègre un </w:t>
            </w:r>
            <w:r>
              <w:rPr>
                <w:color w:val="000000" w:themeColor="text1"/>
              </w:rPr>
              <w:t xml:space="preserve">dispositif </w:t>
            </w:r>
            <w:r w:rsidRPr="00081404">
              <w:rPr>
                <w:color w:val="000000" w:themeColor="text1"/>
              </w:rPr>
              <w:t xml:space="preserve">de fixation </w:t>
            </w:r>
            <w:r>
              <w:rPr>
                <w:color w:val="000000" w:themeColor="text1"/>
              </w:rPr>
              <w:t xml:space="preserve">adapté </w:t>
            </w:r>
            <w:r w:rsidRPr="00081404">
              <w:rPr>
                <w:color w:val="000000" w:themeColor="text1"/>
              </w:rPr>
              <w:t>pour chaque type de vérin.</w:t>
            </w:r>
          </w:p>
          <w:p w:rsidR="00A1009A" w:rsidRPr="006847C5" w:rsidRDefault="00A1009A" w:rsidP="00A1009A">
            <w:pPr>
              <w:pStyle w:val="ET"/>
              <w:numPr>
                <w:ilvl w:val="0"/>
                <w:numId w:val="0"/>
              </w:numPr>
            </w:pPr>
          </w:p>
        </w:tc>
        <w:tc>
          <w:tcPr>
            <w:tcW w:w="7938" w:type="dxa"/>
            <w:vAlign w:val="center"/>
          </w:tcPr>
          <w:p w:rsidR="00A1009A" w:rsidRDefault="00A1009A" w:rsidP="00006343"/>
        </w:tc>
        <w:tc>
          <w:tcPr>
            <w:tcW w:w="1843" w:type="dxa"/>
            <w:vAlign w:val="center"/>
          </w:tcPr>
          <w:p w:rsidR="00A1009A" w:rsidRDefault="00A1009A" w:rsidP="00006343"/>
        </w:tc>
      </w:tr>
      <w:tr w:rsidR="00A1009A" w:rsidTr="00522081">
        <w:trPr>
          <w:trHeight w:val="1134"/>
          <w:jc w:val="center"/>
        </w:trPr>
        <w:tc>
          <w:tcPr>
            <w:tcW w:w="6238" w:type="dxa"/>
            <w:vAlign w:val="center"/>
          </w:tcPr>
          <w:p w:rsidR="00CF672C" w:rsidRPr="007B0D82" w:rsidRDefault="00CF672C" w:rsidP="00CF672C">
            <w:pPr>
              <w:pStyle w:val="ET"/>
              <w:ind w:left="1134" w:hanging="1134"/>
              <w:rPr>
                <w:color w:val="000000" w:themeColor="text1"/>
              </w:rPr>
            </w:pPr>
            <w:r w:rsidRPr="00081404">
              <w:rPr>
                <w:color w:val="000000" w:themeColor="text1"/>
              </w:rPr>
              <w:t xml:space="preserve">La fixation de la </w:t>
            </w:r>
            <w:r w:rsidRPr="007B0D82">
              <w:rPr>
                <w:color w:val="000000" w:themeColor="text1"/>
              </w:rPr>
              <w:t xml:space="preserve">partie mobile du vérin (tige) est reliée au </w:t>
            </w:r>
            <w:r>
              <w:rPr>
                <w:color w:val="000000" w:themeColor="text1"/>
              </w:rPr>
              <w:t xml:space="preserve">dispositif de génération </w:t>
            </w:r>
            <w:r w:rsidRPr="007B0D82">
              <w:rPr>
                <w:color w:val="000000" w:themeColor="text1"/>
              </w:rPr>
              <w:t xml:space="preserve">d'effort mise en œuvre conformément au </w:t>
            </w:r>
            <w:hyperlink w:anchor="_Fonction_génération_d'effort" w:history="1">
              <w:r w:rsidRPr="007B0D82">
                <w:rPr>
                  <w:rStyle w:val="Lienhypertexte"/>
                </w:rPr>
                <w:t>§ 2.2</w:t>
              </w:r>
              <w:r>
                <w:rPr>
                  <w:rStyle w:val="Lienhypertexte"/>
                </w:rPr>
                <w:t>.4</w:t>
              </w:r>
              <w:r w:rsidRPr="007B0D82">
                <w:rPr>
                  <w:rStyle w:val="Lienhypertexte"/>
                </w:rPr>
                <w:t>.</w:t>
              </w:r>
            </w:hyperlink>
          </w:p>
          <w:p w:rsidR="00A1009A" w:rsidRPr="006847C5" w:rsidRDefault="00A1009A" w:rsidP="00A1009A">
            <w:pPr>
              <w:pStyle w:val="ET"/>
              <w:numPr>
                <w:ilvl w:val="0"/>
                <w:numId w:val="0"/>
              </w:numPr>
              <w:ind w:left="2771" w:hanging="360"/>
            </w:pPr>
          </w:p>
        </w:tc>
        <w:tc>
          <w:tcPr>
            <w:tcW w:w="7938" w:type="dxa"/>
            <w:vAlign w:val="center"/>
          </w:tcPr>
          <w:p w:rsidR="00A1009A" w:rsidRDefault="00A1009A" w:rsidP="00006343"/>
        </w:tc>
        <w:tc>
          <w:tcPr>
            <w:tcW w:w="1843" w:type="dxa"/>
            <w:vAlign w:val="center"/>
          </w:tcPr>
          <w:p w:rsidR="00A1009A" w:rsidRDefault="00A1009A" w:rsidP="00006343"/>
        </w:tc>
      </w:tr>
      <w:tr w:rsidR="00A1009A" w:rsidTr="00522081">
        <w:trPr>
          <w:trHeight w:val="1134"/>
          <w:jc w:val="center"/>
        </w:trPr>
        <w:tc>
          <w:tcPr>
            <w:tcW w:w="6238" w:type="dxa"/>
            <w:vAlign w:val="center"/>
          </w:tcPr>
          <w:p w:rsidR="00CF672C" w:rsidRPr="00081404" w:rsidRDefault="00CF672C" w:rsidP="00CF672C">
            <w:pPr>
              <w:pStyle w:val="ET"/>
              <w:ind w:left="1134" w:hanging="1134"/>
              <w:rPr>
                <w:color w:val="000000" w:themeColor="text1"/>
              </w:rPr>
            </w:pPr>
            <w:r w:rsidRPr="00081404">
              <w:rPr>
                <w:color w:val="000000" w:themeColor="text1"/>
              </w:rPr>
              <w:t>Les vérins sont positionnés horizontalement</w:t>
            </w:r>
            <w:r>
              <w:rPr>
                <w:color w:val="000000" w:themeColor="text1"/>
              </w:rPr>
              <w:t xml:space="preserve"> sur le système</w:t>
            </w:r>
            <w:r w:rsidRPr="00081404">
              <w:rPr>
                <w:color w:val="000000" w:themeColor="text1"/>
              </w:rPr>
              <w:t>.</w:t>
            </w:r>
          </w:p>
          <w:p w:rsidR="00A1009A" w:rsidRPr="006847C5" w:rsidRDefault="00A1009A" w:rsidP="00A1009A">
            <w:pPr>
              <w:pStyle w:val="ET"/>
              <w:numPr>
                <w:ilvl w:val="0"/>
                <w:numId w:val="0"/>
              </w:numPr>
              <w:ind w:left="993"/>
            </w:pPr>
          </w:p>
        </w:tc>
        <w:tc>
          <w:tcPr>
            <w:tcW w:w="7938" w:type="dxa"/>
            <w:vAlign w:val="center"/>
          </w:tcPr>
          <w:p w:rsidR="00A1009A" w:rsidRDefault="00A1009A" w:rsidP="00006343"/>
        </w:tc>
        <w:tc>
          <w:tcPr>
            <w:tcW w:w="1843" w:type="dxa"/>
            <w:vAlign w:val="center"/>
          </w:tcPr>
          <w:p w:rsidR="00A1009A" w:rsidRDefault="00A1009A" w:rsidP="00006343"/>
        </w:tc>
      </w:tr>
      <w:tr w:rsidR="00A1009A" w:rsidTr="00522081">
        <w:trPr>
          <w:trHeight w:val="1134"/>
          <w:jc w:val="center"/>
        </w:trPr>
        <w:tc>
          <w:tcPr>
            <w:tcW w:w="6238" w:type="dxa"/>
            <w:vAlign w:val="center"/>
          </w:tcPr>
          <w:p w:rsidR="00CF672C" w:rsidRPr="00081404" w:rsidRDefault="00CF672C" w:rsidP="00CF672C">
            <w:pPr>
              <w:pStyle w:val="ET"/>
              <w:ind w:left="1134" w:hanging="1134"/>
              <w:rPr>
                <w:color w:val="000000" w:themeColor="text1"/>
              </w:rPr>
            </w:pPr>
            <w:r w:rsidRPr="00081404">
              <w:rPr>
                <w:color w:val="000000" w:themeColor="text1"/>
              </w:rPr>
              <w:t>Le montage et démontage des vérins et des interfaces mécaniques est réalisé en moins de 5 minutes, sans effort, sans outillage particulier et par une seule personne.</w:t>
            </w:r>
          </w:p>
          <w:p w:rsidR="00A1009A" w:rsidRPr="006847C5" w:rsidRDefault="00A1009A" w:rsidP="00A1009A">
            <w:pPr>
              <w:pStyle w:val="ET"/>
              <w:numPr>
                <w:ilvl w:val="0"/>
                <w:numId w:val="0"/>
              </w:numPr>
            </w:pPr>
          </w:p>
        </w:tc>
        <w:tc>
          <w:tcPr>
            <w:tcW w:w="7938" w:type="dxa"/>
            <w:vAlign w:val="center"/>
          </w:tcPr>
          <w:p w:rsidR="00A1009A" w:rsidRDefault="00A1009A" w:rsidP="00006343"/>
        </w:tc>
        <w:tc>
          <w:tcPr>
            <w:tcW w:w="1843" w:type="dxa"/>
            <w:vAlign w:val="center"/>
          </w:tcPr>
          <w:p w:rsidR="00A1009A" w:rsidRDefault="00A1009A" w:rsidP="00006343"/>
        </w:tc>
      </w:tr>
      <w:tr w:rsidR="00A1009A" w:rsidTr="00522081">
        <w:trPr>
          <w:trHeight w:val="1134"/>
          <w:jc w:val="center"/>
        </w:trPr>
        <w:tc>
          <w:tcPr>
            <w:tcW w:w="6238" w:type="dxa"/>
            <w:vAlign w:val="center"/>
          </w:tcPr>
          <w:p w:rsidR="00CF672C" w:rsidRDefault="00CF672C" w:rsidP="00CF672C">
            <w:pPr>
              <w:pStyle w:val="ET"/>
              <w:spacing w:before="60" w:after="60"/>
              <w:ind w:left="1134" w:hanging="1134"/>
              <w:rPr>
                <w:color w:val="000000" w:themeColor="text1"/>
              </w:rPr>
            </w:pPr>
            <w:r w:rsidRPr="00081404">
              <w:rPr>
                <w:color w:val="000000" w:themeColor="text1"/>
              </w:rPr>
              <w:t>Les performances des chaînes de mesure sont maintenues au minimum sur toute la</w:t>
            </w:r>
            <w:r>
              <w:rPr>
                <w:color w:val="000000" w:themeColor="text1"/>
              </w:rPr>
              <w:t xml:space="preserve"> gamme de température 15°C&lt;T°&lt;35°C.</w:t>
            </w:r>
          </w:p>
          <w:p w:rsidR="00A1009A" w:rsidRPr="006847C5" w:rsidRDefault="00A1009A" w:rsidP="00A1009A">
            <w:pPr>
              <w:pStyle w:val="ET"/>
              <w:numPr>
                <w:ilvl w:val="0"/>
                <w:numId w:val="0"/>
              </w:numPr>
            </w:pPr>
          </w:p>
        </w:tc>
        <w:tc>
          <w:tcPr>
            <w:tcW w:w="7938" w:type="dxa"/>
            <w:vAlign w:val="center"/>
          </w:tcPr>
          <w:p w:rsidR="00A1009A" w:rsidRDefault="00A1009A" w:rsidP="00006343"/>
        </w:tc>
        <w:tc>
          <w:tcPr>
            <w:tcW w:w="1843" w:type="dxa"/>
            <w:vAlign w:val="center"/>
          </w:tcPr>
          <w:p w:rsidR="00A1009A" w:rsidRDefault="00A1009A" w:rsidP="00006343"/>
        </w:tc>
      </w:tr>
      <w:tr w:rsidR="00A1009A" w:rsidTr="00522081">
        <w:trPr>
          <w:trHeight w:val="1134"/>
          <w:jc w:val="center"/>
        </w:trPr>
        <w:tc>
          <w:tcPr>
            <w:tcW w:w="6238" w:type="dxa"/>
            <w:vAlign w:val="center"/>
          </w:tcPr>
          <w:p w:rsidR="00CF672C" w:rsidRPr="00081404" w:rsidRDefault="00CF672C" w:rsidP="00CF672C">
            <w:pPr>
              <w:pStyle w:val="ET"/>
              <w:spacing w:before="60" w:after="60"/>
              <w:ind w:left="1134" w:hanging="1134"/>
              <w:rPr>
                <w:color w:val="343434"/>
                <w:sz w:val="21"/>
                <w:szCs w:val="21"/>
              </w:rPr>
            </w:pPr>
            <w:r w:rsidRPr="00081404">
              <w:rPr>
                <w:color w:val="000000" w:themeColor="text1"/>
              </w:rPr>
              <w:t>Chaque mesure est visible selon configuration sous forme indicateur numérique, cadran, analogique ou courbe (fonction du temps).</w:t>
            </w:r>
            <w:r>
              <w:rPr>
                <w:color w:val="000000" w:themeColor="text1"/>
              </w:rPr>
              <w:t xml:space="preserve"> </w:t>
            </w:r>
          </w:p>
          <w:p w:rsidR="00A1009A" w:rsidRPr="006847C5" w:rsidRDefault="00A1009A" w:rsidP="00A1009A">
            <w:pPr>
              <w:pStyle w:val="ET"/>
              <w:numPr>
                <w:ilvl w:val="0"/>
                <w:numId w:val="0"/>
              </w:numPr>
            </w:pPr>
          </w:p>
        </w:tc>
        <w:tc>
          <w:tcPr>
            <w:tcW w:w="7938" w:type="dxa"/>
            <w:vAlign w:val="center"/>
          </w:tcPr>
          <w:p w:rsidR="00A1009A" w:rsidRDefault="00A1009A" w:rsidP="00006343"/>
        </w:tc>
        <w:tc>
          <w:tcPr>
            <w:tcW w:w="1843" w:type="dxa"/>
            <w:vAlign w:val="center"/>
          </w:tcPr>
          <w:p w:rsidR="00A1009A" w:rsidRDefault="00A1009A" w:rsidP="00006343"/>
        </w:tc>
      </w:tr>
      <w:tr w:rsidR="00A1009A" w:rsidTr="00522081">
        <w:trPr>
          <w:trHeight w:val="1134"/>
          <w:jc w:val="center"/>
        </w:trPr>
        <w:tc>
          <w:tcPr>
            <w:tcW w:w="6238" w:type="dxa"/>
            <w:vAlign w:val="center"/>
          </w:tcPr>
          <w:p w:rsidR="00CF672C" w:rsidRPr="00081404" w:rsidRDefault="00CF672C" w:rsidP="00CF672C">
            <w:pPr>
              <w:pStyle w:val="ET"/>
              <w:spacing w:before="60" w:after="60"/>
              <w:ind w:left="1134" w:hanging="1134"/>
              <w:rPr>
                <w:color w:val="000000" w:themeColor="text1"/>
              </w:rPr>
            </w:pPr>
            <w:r w:rsidRPr="00081404">
              <w:rPr>
                <w:color w:val="000000" w:themeColor="text1"/>
              </w:rPr>
              <w:t xml:space="preserve">Des bornes de sortie de type fiche banane sont disposées sur le </w:t>
            </w:r>
            <w:r>
              <w:rPr>
                <w:color w:val="000000" w:themeColor="text1"/>
              </w:rPr>
              <w:t>système</w:t>
            </w:r>
            <w:r w:rsidRPr="00081404">
              <w:rPr>
                <w:color w:val="000000" w:themeColor="text1"/>
              </w:rPr>
              <w:t xml:space="preserve"> pour la mesure courant et tension (3 phases pour l'alternatif triphasé).</w:t>
            </w:r>
          </w:p>
          <w:p w:rsidR="00A1009A" w:rsidRPr="006847C5" w:rsidRDefault="00A1009A" w:rsidP="00A1009A">
            <w:pPr>
              <w:pStyle w:val="ET"/>
              <w:numPr>
                <w:ilvl w:val="0"/>
                <w:numId w:val="0"/>
              </w:numPr>
              <w:ind w:left="2771" w:hanging="360"/>
            </w:pPr>
          </w:p>
        </w:tc>
        <w:tc>
          <w:tcPr>
            <w:tcW w:w="7938" w:type="dxa"/>
            <w:vAlign w:val="center"/>
          </w:tcPr>
          <w:p w:rsidR="00A1009A" w:rsidRDefault="00A1009A" w:rsidP="00006343"/>
        </w:tc>
        <w:tc>
          <w:tcPr>
            <w:tcW w:w="1843" w:type="dxa"/>
            <w:vAlign w:val="center"/>
          </w:tcPr>
          <w:p w:rsidR="00A1009A" w:rsidRDefault="00A1009A" w:rsidP="00006343"/>
        </w:tc>
      </w:tr>
      <w:tr w:rsidR="00A1009A" w:rsidTr="00522081">
        <w:trPr>
          <w:trHeight w:val="1134"/>
          <w:jc w:val="center"/>
        </w:trPr>
        <w:tc>
          <w:tcPr>
            <w:tcW w:w="6238" w:type="dxa"/>
            <w:vAlign w:val="center"/>
          </w:tcPr>
          <w:p w:rsidR="00CF672C" w:rsidRPr="00081404" w:rsidRDefault="00CF672C" w:rsidP="00CF672C">
            <w:pPr>
              <w:pStyle w:val="ET"/>
              <w:spacing w:before="60" w:after="60"/>
              <w:ind w:left="1134" w:hanging="1134"/>
              <w:rPr>
                <w:color w:val="000000" w:themeColor="text1"/>
              </w:rPr>
            </w:pPr>
            <w:r w:rsidRPr="00081404">
              <w:rPr>
                <w:color w:val="000000" w:themeColor="text1"/>
              </w:rPr>
              <w:t xml:space="preserve">Le </w:t>
            </w:r>
            <w:r>
              <w:rPr>
                <w:color w:val="000000" w:themeColor="text1"/>
              </w:rPr>
              <w:t>système</w:t>
            </w:r>
            <w:r w:rsidRPr="00081404">
              <w:rPr>
                <w:color w:val="000000" w:themeColor="text1"/>
              </w:rPr>
              <w:t xml:space="preserve"> comporte un </w:t>
            </w:r>
            <w:r>
              <w:rPr>
                <w:color w:val="000000" w:themeColor="text1"/>
              </w:rPr>
              <w:t>dispositif</w:t>
            </w:r>
            <w:r w:rsidRPr="00081404">
              <w:rPr>
                <w:color w:val="000000" w:themeColor="text1"/>
              </w:rPr>
              <w:t xml:space="preserve"> numérique permettant de mesurer avec précision l'entraxe du vérin en essai et quel</w:t>
            </w:r>
            <w:r>
              <w:rPr>
                <w:color w:val="000000" w:themeColor="text1"/>
              </w:rPr>
              <w:t>le</w:t>
            </w:r>
            <w:r w:rsidRPr="00081404">
              <w:rPr>
                <w:color w:val="000000" w:themeColor="text1"/>
              </w:rPr>
              <w:t xml:space="preserve"> que soit sa position sur le banc :</w:t>
            </w:r>
          </w:p>
          <w:p w:rsidR="00CF672C" w:rsidRPr="000576CA" w:rsidRDefault="00CF672C" w:rsidP="00CF672C">
            <w:pPr>
              <w:pStyle w:val="ET"/>
              <w:numPr>
                <w:ilvl w:val="0"/>
                <w:numId w:val="23"/>
              </w:numPr>
              <w:rPr>
                <w:color w:val="000000" w:themeColor="text1"/>
              </w:rPr>
            </w:pPr>
            <w:r w:rsidRPr="000576CA">
              <w:rPr>
                <w:color w:val="000000" w:themeColor="text1"/>
              </w:rPr>
              <w:t>Plage : 0 à 800 mm ;</w:t>
            </w:r>
          </w:p>
          <w:p w:rsidR="00CF672C" w:rsidRPr="000576CA" w:rsidRDefault="00CF672C" w:rsidP="00CF672C">
            <w:pPr>
              <w:pStyle w:val="ET"/>
              <w:numPr>
                <w:ilvl w:val="0"/>
                <w:numId w:val="23"/>
              </w:numPr>
              <w:rPr>
                <w:color w:val="000000" w:themeColor="text1"/>
              </w:rPr>
            </w:pPr>
            <w:r w:rsidRPr="000576CA">
              <w:rPr>
                <w:color w:val="000000" w:themeColor="text1"/>
              </w:rPr>
              <w:t>Précision</w:t>
            </w:r>
            <w:r>
              <w:rPr>
                <w:color w:val="000000" w:themeColor="text1"/>
              </w:rPr>
              <w:t xml:space="preserve"> </w:t>
            </w:r>
            <w:r w:rsidRPr="000576CA">
              <w:rPr>
                <w:color w:val="000000" w:themeColor="text1"/>
              </w:rPr>
              <w:t>: ± 0,01 mm ;</w:t>
            </w:r>
          </w:p>
          <w:p w:rsidR="00CF672C" w:rsidRPr="000576CA" w:rsidRDefault="00CF672C" w:rsidP="00CF672C">
            <w:pPr>
              <w:pStyle w:val="ET"/>
              <w:numPr>
                <w:ilvl w:val="0"/>
                <w:numId w:val="23"/>
              </w:numPr>
              <w:rPr>
                <w:color w:val="000000" w:themeColor="text1"/>
              </w:rPr>
            </w:pPr>
            <w:r w:rsidRPr="000576CA">
              <w:rPr>
                <w:color w:val="000000" w:themeColor="text1"/>
              </w:rPr>
              <w:t xml:space="preserve">Résolution : ± 0,01 </w:t>
            </w:r>
            <w:proofErr w:type="spellStart"/>
            <w:r w:rsidRPr="000576CA">
              <w:rPr>
                <w:color w:val="000000" w:themeColor="text1"/>
              </w:rPr>
              <w:t>mm.</w:t>
            </w:r>
            <w:proofErr w:type="spellEnd"/>
          </w:p>
          <w:p w:rsidR="00A1009A" w:rsidRPr="006847C5" w:rsidRDefault="00A1009A" w:rsidP="00A1009A">
            <w:pPr>
              <w:pStyle w:val="ET"/>
              <w:numPr>
                <w:ilvl w:val="0"/>
                <w:numId w:val="0"/>
              </w:numPr>
            </w:pPr>
          </w:p>
        </w:tc>
        <w:tc>
          <w:tcPr>
            <w:tcW w:w="7938" w:type="dxa"/>
            <w:vAlign w:val="center"/>
          </w:tcPr>
          <w:p w:rsidR="00A1009A" w:rsidRDefault="00A1009A" w:rsidP="00006343"/>
        </w:tc>
        <w:tc>
          <w:tcPr>
            <w:tcW w:w="1843" w:type="dxa"/>
            <w:vAlign w:val="center"/>
          </w:tcPr>
          <w:p w:rsidR="00A1009A" w:rsidRDefault="00A1009A" w:rsidP="00006343"/>
        </w:tc>
      </w:tr>
      <w:tr w:rsidR="00A1009A" w:rsidTr="00522081">
        <w:trPr>
          <w:trHeight w:val="1134"/>
          <w:jc w:val="center"/>
        </w:trPr>
        <w:tc>
          <w:tcPr>
            <w:tcW w:w="6238" w:type="dxa"/>
            <w:vAlign w:val="center"/>
          </w:tcPr>
          <w:p w:rsidR="00CF672C" w:rsidRPr="00081404" w:rsidRDefault="00CF672C" w:rsidP="00CF672C">
            <w:pPr>
              <w:pStyle w:val="ET"/>
              <w:spacing w:before="60" w:after="60"/>
              <w:ind w:left="1134" w:hanging="1134"/>
              <w:rPr>
                <w:color w:val="000000" w:themeColor="text1"/>
              </w:rPr>
            </w:pPr>
            <w:r w:rsidRPr="00081404">
              <w:rPr>
                <w:color w:val="000000" w:themeColor="text1"/>
              </w:rPr>
              <w:t xml:space="preserve">Le </w:t>
            </w:r>
            <w:r>
              <w:rPr>
                <w:color w:val="000000" w:themeColor="text1"/>
              </w:rPr>
              <w:t>système</w:t>
            </w:r>
            <w:r w:rsidRPr="00081404">
              <w:rPr>
                <w:color w:val="000000" w:themeColor="text1"/>
              </w:rPr>
              <w:t xml:space="preserve"> est </w:t>
            </w:r>
            <w:r>
              <w:rPr>
                <w:color w:val="000000" w:themeColor="text1"/>
              </w:rPr>
              <w:t>équipé</w:t>
            </w:r>
            <w:r w:rsidRPr="00081404">
              <w:rPr>
                <w:color w:val="000000" w:themeColor="text1"/>
              </w:rPr>
              <w:t xml:space="preserve"> d'un </w:t>
            </w:r>
            <w:r>
              <w:rPr>
                <w:color w:val="000000" w:themeColor="text1"/>
              </w:rPr>
              <w:t xml:space="preserve">dispositif </w:t>
            </w:r>
            <w:r w:rsidRPr="00081404">
              <w:rPr>
                <w:color w:val="000000" w:themeColor="text1"/>
              </w:rPr>
              <w:t>de signalisation de positionnement des vérins le plus souvent commandé par des contacts électriques</w:t>
            </w:r>
            <w:r>
              <w:rPr>
                <w:color w:val="000000" w:themeColor="text1"/>
              </w:rPr>
              <w:t xml:space="preserve"> (switch)</w:t>
            </w:r>
            <w:r w:rsidRPr="00081404">
              <w:rPr>
                <w:color w:val="000000" w:themeColor="text1"/>
              </w:rPr>
              <w:t xml:space="preserve"> présents dans les équipements.</w:t>
            </w:r>
          </w:p>
          <w:p w:rsidR="00A1009A" w:rsidRPr="006847C5" w:rsidRDefault="00A1009A" w:rsidP="00A1009A">
            <w:pPr>
              <w:pStyle w:val="ET"/>
              <w:numPr>
                <w:ilvl w:val="0"/>
                <w:numId w:val="0"/>
              </w:numPr>
              <w:ind w:left="993"/>
            </w:pPr>
          </w:p>
        </w:tc>
        <w:tc>
          <w:tcPr>
            <w:tcW w:w="7938" w:type="dxa"/>
            <w:vAlign w:val="center"/>
          </w:tcPr>
          <w:p w:rsidR="00A1009A" w:rsidRDefault="00A1009A" w:rsidP="00006343"/>
        </w:tc>
        <w:tc>
          <w:tcPr>
            <w:tcW w:w="1843" w:type="dxa"/>
            <w:vAlign w:val="center"/>
          </w:tcPr>
          <w:p w:rsidR="00A1009A" w:rsidRDefault="00A1009A" w:rsidP="00006343"/>
        </w:tc>
      </w:tr>
      <w:tr w:rsidR="00A1009A" w:rsidTr="00522081">
        <w:trPr>
          <w:trHeight w:val="1134"/>
          <w:jc w:val="center"/>
        </w:trPr>
        <w:tc>
          <w:tcPr>
            <w:tcW w:w="6238" w:type="dxa"/>
            <w:vAlign w:val="center"/>
          </w:tcPr>
          <w:p w:rsidR="00CF672C" w:rsidRPr="00081404" w:rsidRDefault="00CF672C" w:rsidP="00CF672C">
            <w:pPr>
              <w:pStyle w:val="ET"/>
              <w:spacing w:before="60" w:after="60"/>
              <w:ind w:left="1134" w:hanging="1134"/>
              <w:rPr>
                <w:color w:val="000000" w:themeColor="text1"/>
              </w:rPr>
            </w:pPr>
            <w:r w:rsidRPr="00081404">
              <w:rPr>
                <w:color w:val="000000" w:themeColor="text1"/>
              </w:rPr>
              <w:t xml:space="preserve">Le </w:t>
            </w:r>
            <w:r>
              <w:rPr>
                <w:color w:val="000000" w:themeColor="text1"/>
              </w:rPr>
              <w:t>système</w:t>
            </w:r>
            <w:r w:rsidRPr="00081404">
              <w:rPr>
                <w:color w:val="000000" w:themeColor="text1"/>
              </w:rPr>
              <w:t xml:space="preserve"> est </w:t>
            </w:r>
            <w:r>
              <w:rPr>
                <w:color w:val="000000" w:themeColor="text1"/>
              </w:rPr>
              <w:t>équipé</w:t>
            </w:r>
            <w:r w:rsidRPr="00081404">
              <w:rPr>
                <w:color w:val="000000" w:themeColor="text1"/>
              </w:rPr>
              <w:t xml:space="preserve"> d'un </w:t>
            </w:r>
            <w:r>
              <w:rPr>
                <w:color w:val="000000" w:themeColor="text1"/>
              </w:rPr>
              <w:t xml:space="preserve">dispositif </w:t>
            </w:r>
            <w:r w:rsidRPr="00081404">
              <w:rPr>
                <w:color w:val="000000" w:themeColor="text1"/>
              </w:rPr>
              <w:t>de mesure de vitesse de déplacement de la tige du vérin :</w:t>
            </w:r>
          </w:p>
          <w:p w:rsidR="00CF672C" w:rsidRPr="000576CA" w:rsidRDefault="00CF672C" w:rsidP="00CF672C">
            <w:pPr>
              <w:pStyle w:val="ET"/>
              <w:numPr>
                <w:ilvl w:val="0"/>
                <w:numId w:val="23"/>
              </w:numPr>
              <w:rPr>
                <w:color w:val="000000" w:themeColor="text1"/>
              </w:rPr>
            </w:pPr>
            <w:r w:rsidRPr="000576CA">
              <w:rPr>
                <w:color w:val="000000" w:themeColor="text1"/>
              </w:rPr>
              <w:t>Précision : ± 0,01 mm/s,</w:t>
            </w:r>
          </w:p>
          <w:p w:rsidR="00CF672C" w:rsidRPr="000576CA" w:rsidRDefault="00CF672C" w:rsidP="00CF672C">
            <w:pPr>
              <w:pStyle w:val="ET"/>
              <w:numPr>
                <w:ilvl w:val="0"/>
                <w:numId w:val="23"/>
              </w:numPr>
              <w:rPr>
                <w:color w:val="000000" w:themeColor="text1"/>
              </w:rPr>
            </w:pPr>
            <w:r w:rsidRPr="000576CA">
              <w:rPr>
                <w:color w:val="000000" w:themeColor="text1"/>
              </w:rPr>
              <w:t>Résolution : ± 0,01 mm/s.</w:t>
            </w:r>
          </w:p>
          <w:p w:rsidR="00A1009A" w:rsidRPr="006847C5" w:rsidRDefault="00A1009A" w:rsidP="00A1009A">
            <w:pPr>
              <w:pStyle w:val="ET"/>
              <w:numPr>
                <w:ilvl w:val="0"/>
                <w:numId w:val="0"/>
              </w:numPr>
              <w:ind w:left="993"/>
            </w:pPr>
          </w:p>
        </w:tc>
        <w:tc>
          <w:tcPr>
            <w:tcW w:w="7938" w:type="dxa"/>
            <w:vAlign w:val="center"/>
          </w:tcPr>
          <w:p w:rsidR="00A1009A" w:rsidRDefault="00A1009A" w:rsidP="00006343"/>
        </w:tc>
        <w:tc>
          <w:tcPr>
            <w:tcW w:w="1843" w:type="dxa"/>
            <w:vAlign w:val="center"/>
          </w:tcPr>
          <w:p w:rsidR="00A1009A" w:rsidRDefault="00A1009A" w:rsidP="00006343"/>
        </w:tc>
      </w:tr>
      <w:tr w:rsidR="00A1009A" w:rsidTr="00522081">
        <w:trPr>
          <w:trHeight w:val="1134"/>
          <w:jc w:val="center"/>
        </w:trPr>
        <w:tc>
          <w:tcPr>
            <w:tcW w:w="6238" w:type="dxa"/>
            <w:vAlign w:val="center"/>
          </w:tcPr>
          <w:p w:rsidR="00CF672C" w:rsidRPr="00081404" w:rsidRDefault="00CF672C" w:rsidP="00CF672C">
            <w:pPr>
              <w:pStyle w:val="ET"/>
              <w:spacing w:before="60" w:after="60"/>
              <w:ind w:left="1134" w:hanging="1134"/>
              <w:rPr>
                <w:color w:val="000000" w:themeColor="text1"/>
              </w:rPr>
            </w:pPr>
            <w:r w:rsidRPr="00081404">
              <w:rPr>
                <w:color w:val="000000" w:themeColor="text1"/>
              </w:rPr>
              <w:t xml:space="preserve">Le </w:t>
            </w:r>
            <w:r>
              <w:rPr>
                <w:color w:val="000000" w:themeColor="text1"/>
              </w:rPr>
              <w:t>système</w:t>
            </w:r>
            <w:r w:rsidRPr="00081404">
              <w:rPr>
                <w:color w:val="000000" w:themeColor="text1"/>
              </w:rPr>
              <w:t xml:space="preserve"> est </w:t>
            </w:r>
            <w:r>
              <w:rPr>
                <w:color w:val="000000" w:themeColor="text1"/>
              </w:rPr>
              <w:t>équipé</w:t>
            </w:r>
            <w:r w:rsidRPr="00081404">
              <w:rPr>
                <w:color w:val="000000" w:themeColor="text1"/>
              </w:rPr>
              <w:t xml:space="preserve"> d'un </w:t>
            </w:r>
            <w:r>
              <w:rPr>
                <w:color w:val="000000" w:themeColor="text1"/>
              </w:rPr>
              <w:t>dispositif</w:t>
            </w:r>
            <w:r w:rsidRPr="00081404">
              <w:rPr>
                <w:color w:val="000000" w:themeColor="text1"/>
              </w:rPr>
              <w:t xml:space="preserve"> de mesure du temps lors des déplacements des vérins :</w:t>
            </w:r>
          </w:p>
          <w:p w:rsidR="00A1009A" w:rsidRPr="006847C5" w:rsidRDefault="00A1009A" w:rsidP="00A1009A">
            <w:pPr>
              <w:pStyle w:val="ET"/>
              <w:numPr>
                <w:ilvl w:val="0"/>
                <w:numId w:val="0"/>
              </w:numPr>
              <w:ind w:left="993"/>
            </w:pPr>
          </w:p>
        </w:tc>
        <w:tc>
          <w:tcPr>
            <w:tcW w:w="7938" w:type="dxa"/>
            <w:vAlign w:val="center"/>
          </w:tcPr>
          <w:p w:rsidR="00A1009A" w:rsidRDefault="00A1009A" w:rsidP="00006343"/>
        </w:tc>
        <w:tc>
          <w:tcPr>
            <w:tcW w:w="1843" w:type="dxa"/>
            <w:vAlign w:val="center"/>
          </w:tcPr>
          <w:p w:rsidR="00A1009A" w:rsidRDefault="00A1009A" w:rsidP="00006343"/>
        </w:tc>
      </w:tr>
      <w:tr w:rsidR="00A1009A" w:rsidTr="00522081">
        <w:trPr>
          <w:trHeight w:val="1134"/>
          <w:jc w:val="center"/>
        </w:trPr>
        <w:tc>
          <w:tcPr>
            <w:tcW w:w="6238" w:type="dxa"/>
            <w:vAlign w:val="center"/>
          </w:tcPr>
          <w:p w:rsidR="00CF672C" w:rsidRPr="00081404" w:rsidRDefault="00CF672C" w:rsidP="00CF672C">
            <w:pPr>
              <w:pStyle w:val="ET"/>
              <w:spacing w:before="60" w:after="60"/>
              <w:ind w:left="1134" w:hanging="1134"/>
              <w:rPr>
                <w:color w:val="000000" w:themeColor="text1"/>
              </w:rPr>
            </w:pPr>
            <w:r w:rsidRPr="00081404">
              <w:rPr>
                <w:color w:val="000000" w:themeColor="text1"/>
              </w:rPr>
              <w:t xml:space="preserve">Le </w:t>
            </w:r>
            <w:r>
              <w:rPr>
                <w:color w:val="000000" w:themeColor="text1"/>
              </w:rPr>
              <w:t>système</w:t>
            </w:r>
            <w:r w:rsidRPr="00081404">
              <w:rPr>
                <w:color w:val="000000" w:themeColor="text1"/>
              </w:rPr>
              <w:t xml:space="preserve"> est </w:t>
            </w:r>
            <w:r>
              <w:rPr>
                <w:color w:val="000000" w:themeColor="text1"/>
              </w:rPr>
              <w:t>équipé d’un dispositif</w:t>
            </w:r>
            <w:r w:rsidRPr="00081404">
              <w:rPr>
                <w:color w:val="000000" w:themeColor="text1"/>
              </w:rPr>
              <w:t xml:space="preserve"> de mesure de courant continu et alternatif (toutes les phases) représentant la consommation des vérins :</w:t>
            </w:r>
          </w:p>
          <w:p w:rsidR="00CF672C" w:rsidRPr="000576CA" w:rsidRDefault="00CF672C" w:rsidP="00CF672C">
            <w:pPr>
              <w:pStyle w:val="ET"/>
              <w:numPr>
                <w:ilvl w:val="0"/>
                <w:numId w:val="23"/>
              </w:numPr>
              <w:rPr>
                <w:color w:val="000000" w:themeColor="text1"/>
              </w:rPr>
            </w:pPr>
            <w:r w:rsidRPr="000576CA">
              <w:rPr>
                <w:color w:val="000000" w:themeColor="text1"/>
              </w:rPr>
              <w:t>Plage : capacité de l'alimentation continue</w:t>
            </w:r>
            <w:r>
              <w:rPr>
                <w:color w:val="000000" w:themeColor="text1"/>
              </w:rPr>
              <w:t> ;</w:t>
            </w:r>
          </w:p>
          <w:p w:rsidR="00CF672C" w:rsidRPr="000576CA" w:rsidRDefault="00CF672C" w:rsidP="00CF672C">
            <w:pPr>
              <w:pStyle w:val="ET"/>
              <w:numPr>
                <w:ilvl w:val="0"/>
                <w:numId w:val="23"/>
              </w:numPr>
              <w:rPr>
                <w:color w:val="000000" w:themeColor="text1"/>
              </w:rPr>
            </w:pPr>
            <w:r w:rsidRPr="000576CA">
              <w:rPr>
                <w:color w:val="000000" w:themeColor="text1"/>
              </w:rPr>
              <w:t>Précision : ± 50 mA</w:t>
            </w:r>
            <w:r>
              <w:rPr>
                <w:color w:val="000000" w:themeColor="text1"/>
              </w:rPr>
              <w:t> ;</w:t>
            </w:r>
          </w:p>
          <w:p w:rsidR="00CF672C" w:rsidRPr="000576CA" w:rsidRDefault="00CF672C" w:rsidP="00CF672C">
            <w:pPr>
              <w:pStyle w:val="ET"/>
              <w:numPr>
                <w:ilvl w:val="0"/>
                <w:numId w:val="23"/>
              </w:numPr>
              <w:rPr>
                <w:color w:val="000000" w:themeColor="text1"/>
              </w:rPr>
            </w:pPr>
            <w:r w:rsidRPr="000576CA">
              <w:rPr>
                <w:color w:val="000000" w:themeColor="text1"/>
              </w:rPr>
              <w:t>Résolution : ± 50 mA</w:t>
            </w:r>
            <w:r>
              <w:rPr>
                <w:color w:val="000000" w:themeColor="text1"/>
              </w:rPr>
              <w:t> ;</w:t>
            </w:r>
          </w:p>
          <w:p w:rsidR="00CF672C" w:rsidRPr="000576CA" w:rsidRDefault="00CF672C" w:rsidP="00CF672C">
            <w:pPr>
              <w:pStyle w:val="ET"/>
              <w:numPr>
                <w:ilvl w:val="0"/>
                <w:numId w:val="23"/>
              </w:numPr>
              <w:rPr>
                <w:color w:val="000000" w:themeColor="text1"/>
              </w:rPr>
            </w:pPr>
            <w:r w:rsidRPr="000576CA">
              <w:rPr>
                <w:color w:val="000000" w:themeColor="text1"/>
              </w:rPr>
              <w:t>Plage : capacité de l'alimentation alternative</w:t>
            </w:r>
            <w:r>
              <w:rPr>
                <w:color w:val="000000" w:themeColor="text1"/>
              </w:rPr>
              <w:t> ;</w:t>
            </w:r>
          </w:p>
          <w:p w:rsidR="00CF672C" w:rsidRPr="000576CA" w:rsidRDefault="00CF672C" w:rsidP="00CF672C">
            <w:pPr>
              <w:pStyle w:val="ET"/>
              <w:numPr>
                <w:ilvl w:val="0"/>
                <w:numId w:val="23"/>
              </w:numPr>
              <w:rPr>
                <w:color w:val="000000" w:themeColor="text1"/>
              </w:rPr>
            </w:pPr>
            <w:r w:rsidRPr="000576CA">
              <w:rPr>
                <w:color w:val="000000" w:themeColor="text1"/>
              </w:rPr>
              <w:t>Précision : ± 20 mA mini</w:t>
            </w:r>
            <w:r>
              <w:rPr>
                <w:color w:val="000000" w:themeColor="text1"/>
              </w:rPr>
              <w:t> ;</w:t>
            </w:r>
          </w:p>
          <w:p w:rsidR="00CF672C" w:rsidRPr="00081404" w:rsidRDefault="00CF672C" w:rsidP="00CF672C">
            <w:pPr>
              <w:pStyle w:val="ET"/>
              <w:numPr>
                <w:ilvl w:val="0"/>
                <w:numId w:val="23"/>
              </w:numPr>
              <w:rPr>
                <w:color w:val="000000" w:themeColor="text1"/>
              </w:rPr>
            </w:pPr>
            <w:r w:rsidRPr="000576CA">
              <w:rPr>
                <w:color w:val="000000" w:themeColor="text1"/>
              </w:rPr>
              <w:t>Résolution : ± 20 mA mini.</w:t>
            </w:r>
          </w:p>
          <w:p w:rsidR="00A1009A" w:rsidRPr="006847C5" w:rsidRDefault="00A1009A" w:rsidP="00A1009A">
            <w:pPr>
              <w:pStyle w:val="ET"/>
              <w:numPr>
                <w:ilvl w:val="0"/>
                <w:numId w:val="0"/>
              </w:numPr>
              <w:ind w:left="993"/>
            </w:pPr>
          </w:p>
        </w:tc>
        <w:tc>
          <w:tcPr>
            <w:tcW w:w="7938" w:type="dxa"/>
            <w:vAlign w:val="center"/>
          </w:tcPr>
          <w:p w:rsidR="00A1009A" w:rsidRDefault="00A1009A" w:rsidP="00006343"/>
        </w:tc>
        <w:tc>
          <w:tcPr>
            <w:tcW w:w="1843" w:type="dxa"/>
            <w:vAlign w:val="center"/>
          </w:tcPr>
          <w:p w:rsidR="00A1009A" w:rsidRDefault="00A1009A" w:rsidP="00006343"/>
        </w:tc>
      </w:tr>
      <w:tr w:rsidR="00A1009A" w:rsidTr="00522081">
        <w:trPr>
          <w:trHeight w:val="1134"/>
          <w:jc w:val="center"/>
        </w:trPr>
        <w:tc>
          <w:tcPr>
            <w:tcW w:w="6238" w:type="dxa"/>
            <w:vAlign w:val="center"/>
          </w:tcPr>
          <w:p w:rsidR="00CF672C" w:rsidRPr="00081404" w:rsidRDefault="00CF672C" w:rsidP="00CF672C">
            <w:pPr>
              <w:pStyle w:val="ET"/>
              <w:spacing w:before="60" w:after="60"/>
              <w:ind w:left="1134" w:hanging="1134"/>
              <w:rPr>
                <w:color w:val="000000" w:themeColor="text1"/>
              </w:rPr>
            </w:pPr>
            <w:r w:rsidRPr="00081404">
              <w:rPr>
                <w:color w:val="000000" w:themeColor="text1"/>
              </w:rPr>
              <w:t xml:space="preserve">Le </w:t>
            </w:r>
            <w:r>
              <w:rPr>
                <w:color w:val="000000" w:themeColor="text1"/>
              </w:rPr>
              <w:t>système</w:t>
            </w:r>
            <w:r w:rsidRPr="00081404">
              <w:rPr>
                <w:color w:val="000000" w:themeColor="text1"/>
              </w:rPr>
              <w:t xml:space="preserve"> est </w:t>
            </w:r>
            <w:r>
              <w:rPr>
                <w:color w:val="000000" w:themeColor="text1"/>
              </w:rPr>
              <w:t xml:space="preserve">équipé d’un dispositif </w:t>
            </w:r>
            <w:r w:rsidRPr="00081404">
              <w:rPr>
                <w:color w:val="000000" w:themeColor="text1"/>
              </w:rPr>
              <w:t>de mesure de la tension continue et alternative (entre toutes les phases et entre phase et neutre) représentant l'alimentation des vérins</w:t>
            </w:r>
            <w:r>
              <w:rPr>
                <w:color w:val="000000" w:themeColor="text1"/>
              </w:rPr>
              <w:t xml:space="preserve"> </w:t>
            </w:r>
            <w:r w:rsidRPr="00081404">
              <w:rPr>
                <w:color w:val="000000" w:themeColor="text1"/>
              </w:rPr>
              <w:t>:</w:t>
            </w:r>
          </w:p>
          <w:p w:rsidR="00CF672C" w:rsidRPr="000576CA" w:rsidRDefault="00CF672C" w:rsidP="00CF672C">
            <w:pPr>
              <w:pStyle w:val="ET"/>
              <w:numPr>
                <w:ilvl w:val="0"/>
                <w:numId w:val="23"/>
              </w:numPr>
              <w:rPr>
                <w:color w:val="000000" w:themeColor="text1"/>
              </w:rPr>
            </w:pPr>
            <w:r w:rsidRPr="000576CA">
              <w:rPr>
                <w:color w:val="000000" w:themeColor="text1"/>
              </w:rPr>
              <w:t>Plage : capacité des alimentations</w:t>
            </w:r>
            <w:r>
              <w:rPr>
                <w:color w:val="000000" w:themeColor="text1"/>
              </w:rPr>
              <w:t> ;</w:t>
            </w:r>
          </w:p>
          <w:p w:rsidR="00CF672C" w:rsidRPr="000576CA" w:rsidRDefault="00CF672C" w:rsidP="00CF672C">
            <w:pPr>
              <w:pStyle w:val="ET"/>
              <w:numPr>
                <w:ilvl w:val="0"/>
                <w:numId w:val="23"/>
              </w:numPr>
              <w:rPr>
                <w:color w:val="000000" w:themeColor="text1"/>
              </w:rPr>
            </w:pPr>
            <w:r w:rsidRPr="000576CA">
              <w:rPr>
                <w:color w:val="000000" w:themeColor="text1"/>
              </w:rPr>
              <w:t>Précision : ± 400 mv</w:t>
            </w:r>
            <w:r>
              <w:rPr>
                <w:color w:val="000000" w:themeColor="text1"/>
              </w:rPr>
              <w:t> ;</w:t>
            </w:r>
          </w:p>
          <w:p w:rsidR="00CF672C" w:rsidRPr="000576CA" w:rsidRDefault="00CF672C" w:rsidP="00CF672C">
            <w:pPr>
              <w:pStyle w:val="ET"/>
              <w:numPr>
                <w:ilvl w:val="0"/>
                <w:numId w:val="23"/>
              </w:numPr>
              <w:rPr>
                <w:color w:val="000000" w:themeColor="text1"/>
              </w:rPr>
            </w:pPr>
            <w:r w:rsidRPr="000576CA">
              <w:rPr>
                <w:color w:val="000000" w:themeColor="text1"/>
              </w:rPr>
              <w:t>Résolution : ± 100 mv.</w:t>
            </w:r>
          </w:p>
          <w:p w:rsidR="00A1009A" w:rsidRPr="006847C5" w:rsidRDefault="00A1009A" w:rsidP="00A1009A">
            <w:pPr>
              <w:pStyle w:val="ET"/>
              <w:numPr>
                <w:ilvl w:val="0"/>
                <w:numId w:val="0"/>
              </w:numPr>
              <w:ind w:left="993"/>
            </w:pPr>
          </w:p>
        </w:tc>
        <w:tc>
          <w:tcPr>
            <w:tcW w:w="7938" w:type="dxa"/>
            <w:vAlign w:val="center"/>
          </w:tcPr>
          <w:p w:rsidR="00A1009A" w:rsidRDefault="00A1009A" w:rsidP="00006343"/>
        </w:tc>
        <w:tc>
          <w:tcPr>
            <w:tcW w:w="1843" w:type="dxa"/>
            <w:vAlign w:val="center"/>
          </w:tcPr>
          <w:p w:rsidR="00A1009A" w:rsidRDefault="00A1009A" w:rsidP="00006343"/>
        </w:tc>
      </w:tr>
      <w:tr w:rsidR="00A1009A" w:rsidTr="00522081">
        <w:trPr>
          <w:trHeight w:val="1134"/>
          <w:jc w:val="center"/>
        </w:trPr>
        <w:tc>
          <w:tcPr>
            <w:tcW w:w="6238" w:type="dxa"/>
            <w:vAlign w:val="center"/>
          </w:tcPr>
          <w:p w:rsidR="00CF672C" w:rsidRPr="00081404" w:rsidRDefault="00CF672C" w:rsidP="00CF672C">
            <w:pPr>
              <w:pStyle w:val="ET"/>
              <w:spacing w:before="60" w:after="60"/>
              <w:ind w:left="1134" w:hanging="1134"/>
              <w:rPr>
                <w:color w:val="000000" w:themeColor="text1"/>
              </w:rPr>
            </w:pPr>
            <w:r w:rsidRPr="00081404">
              <w:rPr>
                <w:color w:val="000000" w:themeColor="text1"/>
              </w:rPr>
              <w:t xml:space="preserve">Le </w:t>
            </w:r>
            <w:r>
              <w:rPr>
                <w:color w:val="000000" w:themeColor="text1"/>
              </w:rPr>
              <w:t>système</w:t>
            </w:r>
            <w:r w:rsidRPr="00081404">
              <w:rPr>
                <w:color w:val="000000" w:themeColor="text1"/>
              </w:rPr>
              <w:t xml:space="preserve"> est</w:t>
            </w:r>
            <w:r>
              <w:rPr>
                <w:color w:val="000000" w:themeColor="text1"/>
              </w:rPr>
              <w:t xml:space="preserve"> équipé d’un dispositif </w:t>
            </w:r>
            <w:r w:rsidRPr="00081404">
              <w:rPr>
                <w:color w:val="000000" w:themeColor="text1"/>
              </w:rPr>
              <w:t>de mesure de la fréquence représentant l'alimentation des vérins</w:t>
            </w:r>
            <w:r>
              <w:rPr>
                <w:color w:val="000000" w:themeColor="text1"/>
              </w:rPr>
              <w:t> </w:t>
            </w:r>
            <w:r w:rsidRPr="00081404">
              <w:rPr>
                <w:color w:val="000000" w:themeColor="text1"/>
              </w:rPr>
              <w:t>:</w:t>
            </w:r>
          </w:p>
          <w:p w:rsidR="00CF672C" w:rsidRPr="000576CA" w:rsidRDefault="00CF672C" w:rsidP="00CF672C">
            <w:pPr>
              <w:pStyle w:val="ET"/>
              <w:numPr>
                <w:ilvl w:val="0"/>
                <w:numId w:val="23"/>
              </w:numPr>
              <w:rPr>
                <w:color w:val="000000" w:themeColor="text1"/>
              </w:rPr>
            </w:pPr>
            <w:r w:rsidRPr="000576CA">
              <w:rPr>
                <w:color w:val="000000" w:themeColor="text1"/>
              </w:rPr>
              <w:t>Plage : capacité des alimentations</w:t>
            </w:r>
            <w:r>
              <w:rPr>
                <w:color w:val="000000" w:themeColor="text1"/>
              </w:rPr>
              <w:t> ;</w:t>
            </w:r>
          </w:p>
          <w:p w:rsidR="00CF672C" w:rsidRPr="000576CA" w:rsidRDefault="00CF672C" w:rsidP="00CF672C">
            <w:pPr>
              <w:pStyle w:val="ET"/>
              <w:numPr>
                <w:ilvl w:val="0"/>
                <w:numId w:val="23"/>
              </w:numPr>
              <w:rPr>
                <w:color w:val="000000" w:themeColor="text1"/>
              </w:rPr>
            </w:pPr>
            <w:r w:rsidRPr="000576CA">
              <w:rPr>
                <w:color w:val="000000" w:themeColor="text1"/>
              </w:rPr>
              <w:t>Précision : 1 % de la mesure</w:t>
            </w:r>
            <w:r>
              <w:rPr>
                <w:color w:val="000000" w:themeColor="text1"/>
              </w:rPr>
              <w:t> ;</w:t>
            </w:r>
          </w:p>
          <w:p w:rsidR="00CF672C" w:rsidRPr="000576CA" w:rsidRDefault="00CF672C" w:rsidP="00CF672C">
            <w:pPr>
              <w:pStyle w:val="ET"/>
              <w:numPr>
                <w:ilvl w:val="0"/>
                <w:numId w:val="23"/>
              </w:numPr>
              <w:rPr>
                <w:color w:val="000000" w:themeColor="text1"/>
              </w:rPr>
            </w:pPr>
            <w:r w:rsidRPr="000576CA">
              <w:rPr>
                <w:color w:val="000000" w:themeColor="text1"/>
              </w:rPr>
              <w:t>Résolution : 1 Hz.</w:t>
            </w:r>
          </w:p>
          <w:p w:rsidR="00A1009A" w:rsidRPr="006847C5" w:rsidRDefault="00A1009A" w:rsidP="00A1009A">
            <w:pPr>
              <w:pStyle w:val="ET"/>
              <w:numPr>
                <w:ilvl w:val="0"/>
                <w:numId w:val="0"/>
              </w:numPr>
              <w:ind w:left="993"/>
            </w:pPr>
          </w:p>
        </w:tc>
        <w:tc>
          <w:tcPr>
            <w:tcW w:w="7938" w:type="dxa"/>
            <w:vAlign w:val="center"/>
          </w:tcPr>
          <w:p w:rsidR="00A1009A" w:rsidRDefault="00A1009A" w:rsidP="00006343"/>
        </w:tc>
        <w:tc>
          <w:tcPr>
            <w:tcW w:w="1843" w:type="dxa"/>
            <w:vAlign w:val="center"/>
          </w:tcPr>
          <w:p w:rsidR="00A1009A" w:rsidRDefault="00A1009A" w:rsidP="00006343"/>
        </w:tc>
      </w:tr>
      <w:tr w:rsidR="00A1009A" w:rsidTr="00522081">
        <w:trPr>
          <w:trHeight w:val="1134"/>
          <w:jc w:val="center"/>
        </w:trPr>
        <w:tc>
          <w:tcPr>
            <w:tcW w:w="6238" w:type="dxa"/>
            <w:vAlign w:val="center"/>
          </w:tcPr>
          <w:p w:rsidR="00CF672C" w:rsidRPr="00081404" w:rsidRDefault="00CF672C" w:rsidP="00CF672C">
            <w:pPr>
              <w:pStyle w:val="ET"/>
              <w:spacing w:before="60" w:after="60"/>
              <w:ind w:left="1134" w:hanging="1134"/>
              <w:rPr>
                <w:color w:val="000000" w:themeColor="text1"/>
              </w:rPr>
            </w:pPr>
            <w:r w:rsidRPr="00081404">
              <w:rPr>
                <w:color w:val="000000" w:themeColor="text1"/>
              </w:rPr>
              <w:t xml:space="preserve">Le </w:t>
            </w:r>
            <w:r>
              <w:rPr>
                <w:color w:val="000000" w:themeColor="text1"/>
              </w:rPr>
              <w:t>système</w:t>
            </w:r>
            <w:r w:rsidRPr="00081404">
              <w:rPr>
                <w:color w:val="000000" w:themeColor="text1"/>
              </w:rPr>
              <w:t xml:space="preserve"> est </w:t>
            </w:r>
            <w:r>
              <w:rPr>
                <w:color w:val="000000" w:themeColor="text1"/>
              </w:rPr>
              <w:t xml:space="preserve">équipé d’un dispositif </w:t>
            </w:r>
            <w:r w:rsidRPr="00081404">
              <w:rPr>
                <w:color w:val="000000" w:themeColor="text1"/>
              </w:rPr>
              <w:t>de mesure de la charge appliquée aux vérins :</w:t>
            </w:r>
          </w:p>
          <w:p w:rsidR="00CF672C" w:rsidRPr="000576CA" w:rsidRDefault="00CF672C" w:rsidP="00CF672C">
            <w:pPr>
              <w:pStyle w:val="ET"/>
              <w:numPr>
                <w:ilvl w:val="0"/>
                <w:numId w:val="23"/>
              </w:numPr>
              <w:rPr>
                <w:color w:val="000000" w:themeColor="text1"/>
              </w:rPr>
            </w:pPr>
            <w:r w:rsidRPr="000576CA">
              <w:rPr>
                <w:color w:val="000000" w:themeColor="text1"/>
              </w:rPr>
              <w:t>Plage : 7500 N</w:t>
            </w:r>
            <w:r>
              <w:rPr>
                <w:color w:val="000000" w:themeColor="text1"/>
              </w:rPr>
              <w:t> ;</w:t>
            </w:r>
          </w:p>
          <w:p w:rsidR="00CF672C" w:rsidRPr="000576CA" w:rsidRDefault="00CF672C" w:rsidP="00CF672C">
            <w:pPr>
              <w:pStyle w:val="ET"/>
              <w:numPr>
                <w:ilvl w:val="0"/>
                <w:numId w:val="23"/>
              </w:numPr>
              <w:rPr>
                <w:color w:val="000000" w:themeColor="text1"/>
              </w:rPr>
            </w:pPr>
            <w:r w:rsidRPr="000576CA">
              <w:rPr>
                <w:color w:val="000000" w:themeColor="text1"/>
              </w:rPr>
              <w:t>Précision : ± 2% de la lecture</w:t>
            </w:r>
            <w:r>
              <w:rPr>
                <w:color w:val="000000" w:themeColor="text1"/>
              </w:rPr>
              <w:t> ;</w:t>
            </w:r>
          </w:p>
          <w:p w:rsidR="00CF672C" w:rsidRDefault="00CF672C" w:rsidP="00CF672C">
            <w:pPr>
              <w:pStyle w:val="ET"/>
              <w:numPr>
                <w:ilvl w:val="0"/>
                <w:numId w:val="23"/>
              </w:numPr>
              <w:spacing w:after="120"/>
              <w:rPr>
                <w:color w:val="000000" w:themeColor="text1"/>
              </w:rPr>
            </w:pPr>
            <w:r w:rsidRPr="000576CA">
              <w:rPr>
                <w:color w:val="000000" w:themeColor="text1"/>
              </w:rPr>
              <w:t>Résolution : 1 N.</w:t>
            </w:r>
          </w:p>
          <w:p w:rsidR="00A1009A" w:rsidRPr="006847C5" w:rsidRDefault="00A1009A" w:rsidP="00A1009A">
            <w:pPr>
              <w:pStyle w:val="ET"/>
              <w:numPr>
                <w:ilvl w:val="0"/>
                <w:numId w:val="0"/>
              </w:numPr>
              <w:ind w:left="993"/>
            </w:pPr>
          </w:p>
        </w:tc>
        <w:tc>
          <w:tcPr>
            <w:tcW w:w="7938" w:type="dxa"/>
            <w:vAlign w:val="center"/>
          </w:tcPr>
          <w:p w:rsidR="00A1009A" w:rsidRDefault="00A1009A" w:rsidP="00006343"/>
        </w:tc>
        <w:tc>
          <w:tcPr>
            <w:tcW w:w="1843" w:type="dxa"/>
            <w:vAlign w:val="center"/>
          </w:tcPr>
          <w:p w:rsidR="00A1009A" w:rsidRDefault="00A1009A" w:rsidP="00006343"/>
        </w:tc>
      </w:tr>
      <w:tr w:rsidR="00A1009A" w:rsidTr="00522081">
        <w:trPr>
          <w:trHeight w:val="1134"/>
          <w:jc w:val="center"/>
        </w:trPr>
        <w:tc>
          <w:tcPr>
            <w:tcW w:w="6238" w:type="dxa"/>
            <w:vAlign w:val="center"/>
          </w:tcPr>
          <w:p w:rsidR="00CF672C" w:rsidRDefault="00CF672C" w:rsidP="00CF672C">
            <w:pPr>
              <w:pStyle w:val="ET"/>
              <w:spacing w:before="60" w:after="120"/>
              <w:ind w:left="1134" w:hanging="1134"/>
              <w:rPr>
                <w:color w:val="000000" w:themeColor="text1"/>
              </w:rPr>
            </w:pPr>
            <w:r w:rsidRPr="00081404">
              <w:rPr>
                <w:color w:val="000000" w:themeColor="text1"/>
              </w:rPr>
              <w:t xml:space="preserve">Le </w:t>
            </w:r>
            <w:r>
              <w:rPr>
                <w:color w:val="000000" w:themeColor="text1"/>
              </w:rPr>
              <w:t>système est composé de 3 moyens</w:t>
            </w:r>
            <w:r w:rsidRPr="00081404">
              <w:rPr>
                <w:color w:val="000000" w:themeColor="text1"/>
              </w:rPr>
              <w:t xml:space="preserve"> de mesure de potentiomètre</w:t>
            </w:r>
            <w:r>
              <w:rPr>
                <w:color w:val="000000" w:themeColor="text1"/>
              </w:rPr>
              <w:t>s 5 voies</w:t>
            </w:r>
            <w:r w:rsidRPr="00081404">
              <w:rPr>
                <w:color w:val="000000" w:themeColor="text1"/>
              </w:rPr>
              <w:t xml:space="preserve"> permettant une lecture en statique et en dynamique</w:t>
            </w:r>
            <w:r>
              <w:rPr>
                <w:color w:val="000000" w:themeColor="text1"/>
              </w:rPr>
              <w:t> :</w:t>
            </w:r>
          </w:p>
          <w:p w:rsidR="00CF672C" w:rsidRPr="00081404" w:rsidRDefault="00CF672C" w:rsidP="00CF672C">
            <w:pPr>
              <w:pStyle w:val="ET"/>
              <w:numPr>
                <w:ilvl w:val="0"/>
                <w:numId w:val="0"/>
              </w:numPr>
              <w:spacing w:before="60" w:after="60"/>
              <w:ind w:left="1134"/>
              <w:rPr>
                <w:color w:val="000000" w:themeColor="text1"/>
              </w:rPr>
            </w:pPr>
            <w:r w:rsidRPr="00020D5F">
              <w:rPr>
                <w:color w:val="000000" w:themeColor="text1"/>
                <w:u w:val="single"/>
              </w:rPr>
              <w:t>En tension</w:t>
            </w:r>
            <w:r>
              <w:rPr>
                <w:color w:val="000000" w:themeColor="text1"/>
                <w:u w:val="single"/>
              </w:rPr>
              <w:t> :</w:t>
            </w:r>
          </w:p>
          <w:p w:rsidR="00CF672C" w:rsidRPr="000576CA" w:rsidRDefault="00CF672C" w:rsidP="00CF672C">
            <w:pPr>
              <w:pStyle w:val="ET"/>
              <w:numPr>
                <w:ilvl w:val="0"/>
                <w:numId w:val="20"/>
              </w:numPr>
              <w:rPr>
                <w:color w:val="000000" w:themeColor="text1"/>
              </w:rPr>
            </w:pPr>
            <w:r w:rsidRPr="000576CA">
              <w:rPr>
                <w:color w:val="000000" w:themeColor="text1"/>
              </w:rPr>
              <w:t>Plage : 0 à 30 V,</w:t>
            </w:r>
          </w:p>
          <w:p w:rsidR="00CF672C" w:rsidRPr="000576CA" w:rsidRDefault="00CF672C" w:rsidP="00CF672C">
            <w:pPr>
              <w:pStyle w:val="ET"/>
              <w:numPr>
                <w:ilvl w:val="0"/>
                <w:numId w:val="20"/>
              </w:numPr>
              <w:rPr>
                <w:color w:val="000000" w:themeColor="text1"/>
              </w:rPr>
            </w:pPr>
            <w:r w:rsidRPr="000576CA">
              <w:rPr>
                <w:color w:val="000000" w:themeColor="text1"/>
              </w:rPr>
              <w:t>Précision : 0.01 % de la lecture,</w:t>
            </w:r>
          </w:p>
          <w:p w:rsidR="00CF672C" w:rsidRPr="000576CA" w:rsidRDefault="00CF672C" w:rsidP="00CF672C">
            <w:pPr>
              <w:pStyle w:val="ET"/>
              <w:numPr>
                <w:ilvl w:val="0"/>
                <w:numId w:val="20"/>
              </w:numPr>
              <w:rPr>
                <w:color w:val="000000" w:themeColor="text1"/>
              </w:rPr>
            </w:pPr>
            <w:r w:rsidRPr="000576CA">
              <w:rPr>
                <w:color w:val="000000" w:themeColor="text1"/>
              </w:rPr>
              <w:t>Résolution : 0.01 V.</w:t>
            </w:r>
          </w:p>
          <w:p w:rsidR="00CF672C" w:rsidRPr="000576CA" w:rsidRDefault="00CF672C" w:rsidP="00CF672C">
            <w:pPr>
              <w:pStyle w:val="ET"/>
              <w:numPr>
                <w:ilvl w:val="0"/>
                <w:numId w:val="0"/>
              </w:numPr>
              <w:ind w:left="1854"/>
              <w:rPr>
                <w:color w:val="000000" w:themeColor="text1"/>
              </w:rPr>
            </w:pPr>
          </w:p>
          <w:p w:rsidR="00CF672C" w:rsidRDefault="00CF672C" w:rsidP="00CF672C">
            <w:pPr>
              <w:pStyle w:val="ET"/>
              <w:numPr>
                <w:ilvl w:val="0"/>
                <w:numId w:val="0"/>
              </w:numPr>
              <w:spacing w:before="60" w:after="60"/>
              <w:ind w:left="1134"/>
              <w:rPr>
                <w:color w:val="000000" w:themeColor="text1"/>
                <w:u w:val="single"/>
              </w:rPr>
            </w:pPr>
            <w:r>
              <w:rPr>
                <w:color w:val="000000" w:themeColor="text1"/>
                <w:u w:val="single"/>
              </w:rPr>
              <w:t xml:space="preserve">En </w:t>
            </w:r>
            <w:r w:rsidRPr="00020D5F">
              <w:rPr>
                <w:color w:val="000000" w:themeColor="text1"/>
                <w:u w:val="single"/>
              </w:rPr>
              <w:t>résistance (ohmmètre)</w:t>
            </w:r>
            <w:r>
              <w:rPr>
                <w:color w:val="000000" w:themeColor="text1"/>
                <w:u w:val="single"/>
              </w:rPr>
              <w:t> :</w:t>
            </w:r>
          </w:p>
          <w:p w:rsidR="00CF672C" w:rsidRPr="000576CA" w:rsidRDefault="00CF672C" w:rsidP="00CF672C">
            <w:pPr>
              <w:pStyle w:val="ET"/>
              <w:numPr>
                <w:ilvl w:val="0"/>
                <w:numId w:val="20"/>
              </w:numPr>
              <w:rPr>
                <w:color w:val="000000" w:themeColor="text1"/>
              </w:rPr>
            </w:pPr>
            <w:r w:rsidRPr="000576CA">
              <w:rPr>
                <w:color w:val="000000" w:themeColor="text1"/>
              </w:rPr>
              <w:t>Plage : 0 à 2kΩ,</w:t>
            </w:r>
          </w:p>
          <w:p w:rsidR="00CF672C" w:rsidRPr="000576CA" w:rsidRDefault="00CF672C" w:rsidP="00CF672C">
            <w:pPr>
              <w:pStyle w:val="ET"/>
              <w:numPr>
                <w:ilvl w:val="0"/>
                <w:numId w:val="20"/>
              </w:numPr>
              <w:rPr>
                <w:color w:val="000000" w:themeColor="text1"/>
              </w:rPr>
            </w:pPr>
            <w:r w:rsidRPr="000576CA">
              <w:rPr>
                <w:color w:val="000000" w:themeColor="text1"/>
              </w:rPr>
              <w:t>Précision : 0,01Ω,</w:t>
            </w:r>
          </w:p>
          <w:p w:rsidR="00CF672C" w:rsidRPr="000576CA" w:rsidRDefault="00CF672C" w:rsidP="00CF672C">
            <w:pPr>
              <w:pStyle w:val="ET"/>
              <w:numPr>
                <w:ilvl w:val="0"/>
                <w:numId w:val="20"/>
              </w:numPr>
              <w:spacing w:after="120"/>
              <w:ind w:left="1848" w:hanging="357"/>
              <w:rPr>
                <w:color w:val="000000" w:themeColor="text1"/>
              </w:rPr>
            </w:pPr>
            <w:r w:rsidRPr="000576CA">
              <w:rPr>
                <w:color w:val="000000" w:themeColor="text1"/>
              </w:rPr>
              <w:t>Résolution 0,01Ω.</w:t>
            </w:r>
          </w:p>
          <w:p w:rsidR="00A1009A" w:rsidRPr="006847C5" w:rsidRDefault="00A1009A" w:rsidP="00A1009A">
            <w:pPr>
              <w:pStyle w:val="ET"/>
              <w:numPr>
                <w:ilvl w:val="0"/>
                <w:numId w:val="0"/>
              </w:numPr>
              <w:ind w:left="993"/>
            </w:pPr>
          </w:p>
        </w:tc>
        <w:tc>
          <w:tcPr>
            <w:tcW w:w="7938" w:type="dxa"/>
            <w:vAlign w:val="center"/>
          </w:tcPr>
          <w:p w:rsidR="00A1009A" w:rsidRDefault="00A1009A" w:rsidP="00006343"/>
        </w:tc>
        <w:tc>
          <w:tcPr>
            <w:tcW w:w="1843" w:type="dxa"/>
            <w:vAlign w:val="center"/>
          </w:tcPr>
          <w:p w:rsidR="00A1009A" w:rsidRDefault="00A1009A" w:rsidP="00006343"/>
        </w:tc>
      </w:tr>
      <w:tr w:rsidR="00A1009A" w:rsidTr="00522081">
        <w:trPr>
          <w:trHeight w:val="1134"/>
          <w:jc w:val="center"/>
        </w:trPr>
        <w:tc>
          <w:tcPr>
            <w:tcW w:w="6238" w:type="dxa"/>
            <w:vAlign w:val="center"/>
          </w:tcPr>
          <w:p w:rsidR="00CF672C" w:rsidRPr="00E237F9" w:rsidRDefault="00CF672C" w:rsidP="00CF672C">
            <w:pPr>
              <w:pStyle w:val="ET"/>
              <w:spacing w:before="60" w:after="60"/>
              <w:ind w:left="1134" w:hanging="1134"/>
              <w:rPr>
                <w:color w:val="000000" w:themeColor="text1"/>
              </w:rPr>
            </w:pPr>
            <w:r w:rsidRPr="00E237F9">
              <w:rPr>
                <w:color w:val="000000" w:themeColor="text1"/>
              </w:rPr>
              <w:t xml:space="preserve">Le système </w:t>
            </w:r>
            <w:r>
              <w:rPr>
                <w:color w:val="000000" w:themeColor="text1"/>
              </w:rPr>
              <w:t>dispose</w:t>
            </w:r>
            <w:r w:rsidRPr="00E237F9">
              <w:rPr>
                <w:color w:val="000000" w:themeColor="text1"/>
              </w:rPr>
              <w:t xml:space="preserve"> de prises pour </w:t>
            </w:r>
            <w:r>
              <w:rPr>
                <w:color w:val="000000" w:themeColor="text1"/>
              </w:rPr>
              <w:t>« </w:t>
            </w:r>
            <w:r w:rsidRPr="00E237F9">
              <w:rPr>
                <w:color w:val="000000" w:themeColor="text1"/>
              </w:rPr>
              <w:t>fiches banane</w:t>
            </w:r>
            <w:r>
              <w:rPr>
                <w:color w:val="000000" w:themeColor="text1"/>
              </w:rPr>
              <w:t> »</w:t>
            </w:r>
            <w:r w:rsidRPr="00E237F9">
              <w:rPr>
                <w:color w:val="000000" w:themeColor="text1"/>
              </w:rPr>
              <w:t xml:space="preserve"> </w:t>
            </w:r>
            <w:r>
              <w:rPr>
                <w:color w:val="000000" w:themeColor="text1"/>
              </w:rPr>
              <w:t>permettant</w:t>
            </w:r>
            <w:r w:rsidRPr="00E237F9">
              <w:rPr>
                <w:color w:val="000000" w:themeColor="text1"/>
              </w:rPr>
              <w:t xml:space="preserve"> de </w:t>
            </w:r>
            <w:r>
              <w:rPr>
                <w:color w:val="000000" w:themeColor="text1"/>
              </w:rPr>
              <w:t>réaliser les mesures citées à l’[ET-33] via des équipements externes au banc.</w:t>
            </w:r>
          </w:p>
          <w:p w:rsidR="00A1009A" w:rsidRPr="006847C5" w:rsidRDefault="00A1009A" w:rsidP="00A1009A">
            <w:pPr>
              <w:pStyle w:val="ET"/>
              <w:numPr>
                <w:ilvl w:val="0"/>
                <w:numId w:val="0"/>
              </w:numPr>
              <w:ind w:left="993"/>
            </w:pPr>
          </w:p>
        </w:tc>
        <w:tc>
          <w:tcPr>
            <w:tcW w:w="7938" w:type="dxa"/>
            <w:vAlign w:val="center"/>
          </w:tcPr>
          <w:p w:rsidR="00A1009A" w:rsidRDefault="00A1009A" w:rsidP="00006343"/>
        </w:tc>
        <w:tc>
          <w:tcPr>
            <w:tcW w:w="1843" w:type="dxa"/>
            <w:vAlign w:val="center"/>
          </w:tcPr>
          <w:p w:rsidR="00A1009A" w:rsidRDefault="00A1009A" w:rsidP="00006343"/>
        </w:tc>
      </w:tr>
      <w:tr w:rsidR="00A1009A" w:rsidTr="00522081">
        <w:trPr>
          <w:trHeight w:val="1134"/>
          <w:jc w:val="center"/>
        </w:trPr>
        <w:tc>
          <w:tcPr>
            <w:tcW w:w="6238" w:type="dxa"/>
            <w:vAlign w:val="center"/>
          </w:tcPr>
          <w:p w:rsidR="00CF672C" w:rsidRPr="00081404" w:rsidRDefault="00CF672C" w:rsidP="00CF672C">
            <w:pPr>
              <w:pStyle w:val="ET"/>
              <w:spacing w:before="60" w:after="60"/>
              <w:ind w:left="1134" w:hanging="1134"/>
              <w:rPr>
                <w:color w:val="000000" w:themeColor="text1"/>
              </w:rPr>
            </w:pPr>
            <w:r w:rsidRPr="00081404">
              <w:rPr>
                <w:color w:val="000000" w:themeColor="text1"/>
              </w:rPr>
              <w:t xml:space="preserve">Le </w:t>
            </w:r>
            <w:r>
              <w:rPr>
                <w:color w:val="000000" w:themeColor="text1"/>
              </w:rPr>
              <w:t>système</w:t>
            </w:r>
            <w:r w:rsidRPr="00081404">
              <w:rPr>
                <w:color w:val="000000" w:themeColor="text1"/>
              </w:rPr>
              <w:t xml:space="preserve"> est </w:t>
            </w:r>
            <w:r>
              <w:rPr>
                <w:color w:val="000000" w:themeColor="text1"/>
              </w:rPr>
              <w:t xml:space="preserve">équipé d’un dispositif </w:t>
            </w:r>
            <w:r w:rsidRPr="00081404">
              <w:rPr>
                <w:color w:val="000000" w:themeColor="text1"/>
              </w:rPr>
              <w:t>de mesure du jeu axial interne au vérin en test (jeu entre tige et corps du vérin) :</w:t>
            </w:r>
          </w:p>
          <w:p w:rsidR="00CF672C" w:rsidRPr="000576CA" w:rsidRDefault="00CF672C" w:rsidP="00CF672C">
            <w:pPr>
              <w:pStyle w:val="ET"/>
              <w:numPr>
                <w:ilvl w:val="0"/>
                <w:numId w:val="20"/>
              </w:numPr>
              <w:rPr>
                <w:color w:val="000000" w:themeColor="text1"/>
              </w:rPr>
            </w:pPr>
            <w:r w:rsidRPr="000576CA">
              <w:rPr>
                <w:color w:val="000000" w:themeColor="text1"/>
              </w:rPr>
              <w:t>Plage : 0 à 5 mm</w:t>
            </w:r>
            <w:r>
              <w:rPr>
                <w:color w:val="000000" w:themeColor="text1"/>
              </w:rPr>
              <w:t> ;</w:t>
            </w:r>
          </w:p>
          <w:p w:rsidR="00CF672C" w:rsidRPr="000576CA" w:rsidRDefault="00CF672C" w:rsidP="00CF672C">
            <w:pPr>
              <w:pStyle w:val="ET"/>
              <w:numPr>
                <w:ilvl w:val="0"/>
                <w:numId w:val="20"/>
              </w:numPr>
              <w:rPr>
                <w:color w:val="000000" w:themeColor="text1"/>
              </w:rPr>
            </w:pPr>
            <w:r w:rsidRPr="000576CA">
              <w:rPr>
                <w:color w:val="000000" w:themeColor="text1"/>
              </w:rPr>
              <w:t>Précision : ± 0,01 mm</w:t>
            </w:r>
            <w:r>
              <w:rPr>
                <w:color w:val="000000" w:themeColor="text1"/>
              </w:rPr>
              <w:t> ;</w:t>
            </w:r>
          </w:p>
          <w:p w:rsidR="00A1009A" w:rsidRPr="006847C5" w:rsidRDefault="00CF672C" w:rsidP="00F35E1C">
            <w:pPr>
              <w:pStyle w:val="ET"/>
              <w:numPr>
                <w:ilvl w:val="0"/>
                <w:numId w:val="20"/>
              </w:numPr>
              <w:spacing w:after="60"/>
              <w:ind w:left="1848" w:hanging="357"/>
            </w:pPr>
            <w:r w:rsidRPr="000576CA">
              <w:rPr>
                <w:color w:val="000000" w:themeColor="text1"/>
              </w:rPr>
              <w:t xml:space="preserve">Résolution : ± 0,01 </w:t>
            </w:r>
            <w:proofErr w:type="spellStart"/>
            <w:r w:rsidRPr="000576CA">
              <w:rPr>
                <w:color w:val="000000" w:themeColor="text1"/>
              </w:rPr>
              <w:t>mm.</w:t>
            </w:r>
            <w:proofErr w:type="spellEnd"/>
          </w:p>
        </w:tc>
        <w:tc>
          <w:tcPr>
            <w:tcW w:w="7938" w:type="dxa"/>
            <w:vAlign w:val="center"/>
          </w:tcPr>
          <w:p w:rsidR="00A1009A" w:rsidRDefault="00A1009A" w:rsidP="00006343"/>
        </w:tc>
        <w:tc>
          <w:tcPr>
            <w:tcW w:w="1843" w:type="dxa"/>
            <w:vAlign w:val="center"/>
          </w:tcPr>
          <w:p w:rsidR="00A1009A" w:rsidRDefault="00A1009A" w:rsidP="00006343"/>
        </w:tc>
      </w:tr>
      <w:tr w:rsidR="00CF672C" w:rsidTr="00522081">
        <w:trPr>
          <w:trHeight w:val="1134"/>
          <w:jc w:val="center"/>
        </w:trPr>
        <w:tc>
          <w:tcPr>
            <w:tcW w:w="6238" w:type="dxa"/>
            <w:vAlign w:val="center"/>
          </w:tcPr>
          <w:p w:rsidR="00CF672C" w:rsidRPr="00081404" w:rsidRDefault="00CF672C" w:rsidP="00CF672C">
            <w:pPr>
              <w:pStyle w:val="ET"/>
              <w:spacing w:before="60" w:after="60"/>
              <w:ind w:left="1134" w:hanging="1134"/>
              <w:rPr>
                <w:color w:val="000000" w:themeColor="text1"/>
              </w:rPr>
            </w:pPr>
            <w:r>
              <w:rPr>
                <w:color w:val="000000" w:themeColor="text1"/>
              </w:rPr>
              <w:t>Le système permet d’appliquer des</w:t>
            </w:r>
            <w:r w:rsidRPr="00081404">
              <w:rPr>
                <w:color w:val="000000" w:themeColor="text1"/>
              </w:rPr>
              <w:t xml:space="preserve"> consignes pour réaliser l'ensemble des essais</w:t>
            </w:r>
            <w:r>
              <w:rPr>
                <w:color w:val="000000" w:themeColor="text1"/>
              </w:rPr>
              <w:t>. Ces consignes</w:t>
            </w:r>
            <w:r w:rsidRPr="00081404">
              <w:rPr>
                <w:color w:val="000000" w:themeColor="text1"/>
              </w:rPr>
              <w:t xml:space="preserve"> sont </w:t>
            </w:r>
            <w:proofErr w:type="gramStart"/>
            <w:r>
              <w:rPr>
                <w:color w:val="000000" w:themeColor="text1"/>
              </w:rPr>
              <w:t>a</w:t>
            </w:r>
            <w:proofErr w:type="gramEnd"/>
            <w:r w:rsidRPr="00081404">
              <w:rPr>
                <w:color w:val="000000" w:themeColor="text1"/>
              </w:rPr>
              <w:t xml:space="preserve"> minima de type :</w:t>
            </w:r>
          </w:p>
          <w:p w:rsidR="00CF672C" w:rsidRPr="000576CA" w:rsidRDefault="00CF672C" w:rsidP="00CF672C">
            <w:pPr>
              <w:pStyle w:val="ET"/>
              <w:numPr>
                <w:ilvl w:val="0"/>
                <w:numId w:val="20"/>
              </w:numPr>
              <w:rPr>
                <w:color w:val="000000" w:themeColor="text1"/>
              </w:rPr>
            </w:pPr>
            <w:r w:rsidRPr="000576CA">
              <w:rPr>
                <w:color w:val="000000" w:themeColor="text1"/>
              </w:rPr>
              <w:t>Charges ;</w:t>
            </w:r>
          </w:p>
          <w:p w:rsidR="00CF672C" w:rsidRPr="000576CA" w:rsidRDefault="00CF672C" w:rsidP="00CF672C">
            <w:pPr>
              <w:pStyle w:val="ET"/>
              <w:numPr>
                <w:ilvl w:val="0"/>
                <w:numId w:val="20"/>
              </w:numPr>
              <w:rPr>
                <w:color w:val="000000" w:themeColor="text1"/>
              </w:rPr>
            </w:pPr>
            <w:r w:rsidRPr="000576CA">
              <w:rPr>
                <w:color w:val="000000" w:themeColor="text1"/>
              </w:rPr>
              <w:t>Temps de déplacement ;</w:t>
            </w:r>
          </w:p>
          <w:p w:rsidR="00CF672C" w:rsidRPr="000576CA" w:rsidRDefault="00CF672C" w:rsidP="00CF672C">
            <w:pPr>
              <w:pStyle w:val="ET"/>
              <w:numPr>
                <w:ilvl w:val="0"/>
                <w:numId w:val="20"/>
              </w:numPr>
              <w:rPr>
                <w:color w:val="000000" w:themeColor="text1"/>
              </w:rPr>
            </w:pPr>
            <w:r w:rsidRPr="000576CA">
              <w:rPr>
                <w:color w:val="000000" w:themeColor="text1"/>
              </w:rPr>
              <w:t>Déplacement ;</w:t>
            </w:r>
          </w:p>
          <w:p w:rsidR="00CF672C" w:rsidRPr="000576CA" w:rsidRDefault="00CF672C" w:rsidP="00CF672C">
            <w:pPr>
              <w:pStyle w:val="ET"/>
              <w:numPr>
                <w:ilvl w:val="0"/>
                <w:numId w:val="20"/>
              </w:numPr>
              <w:rPr>
                <w:color w:val="000000" w:themeColor="text1"/>
              </w:rPr>
            </w:pPr>
            <w:r w:rsidRPr="000576CA">
              <w:rPr>
                <w:color w:val="000000" w:themeColor="text1"/>
              </w:rPr>
              <w:t>Tension.</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Pr="00081404" w:rsidRDefault="00CF672C" w:rsidP="00CF672C">
            <w:pPr>
              <w:pStyle w:val="ET"/>
              <w:spacing w:before="60" w:after="60"/>
              <w:ind w:left="1134" w:hanging="1134"/>
              <w:rPr>
                <w:color w:val="000000" w:themeColor="text1"/>
              </w:rPr>
            </w:pPr>
            <w:r w:rsidRPr="00081404">
              <w:rPr>
                <w:color w:val="000000" w:themeColor="text1"/>
              </w:rPr>
              <w:t>Toutes les consignes sont configurables</w:t>
            </w:r>
            <w:r>
              <w:rPr>
                <w:color w:val="000000" w:themeColor="text1"/>
              </w:rPr>
              <w:t>.</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Pr="00081404" w:rsidRDefault="00CF672C" w:rsidP="00CF672C">
            <w:pPr>
              <w:pStyle w:val="ET"/>
              <w:spacing w:before="60" w:after="60"/>
              <w:ind w:left="1134" w:hanging="1134"/>
              <w:rPr>
                <w:color w:val="000000" w:themeColor="text1"/>
              </w:rPr>
            </w:pPr>
            <w:r w:rsidRPr="00081404">
              <w:rPr>
                <w:color w:val="000000" w:themeColor="text1"/>
              </w:rPr>
              <w:t>Toutes les consignes sont appliquées seules ou simultanément.</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Pr="00081404" w:rsidRDefault="00CF672C" w:rsidP="00CF672C">
            <w:pPr>
              <w:pStyle w:val="ET"/>
              <w:spacing w:before="60" w:after="60"/>
              <w:ind w:left="1134" w:hanging="1134"/>
              <w:rPr>
                <w:color w:val="000000" w:themeColor="text1"/>
              </w:rPr>
            </w:pPr>
            <w:r w:rsidRPr="00081404">
              <w:rPr>
                <w:color w:val="000000" w:themeColor="text1"/>
              </w:rPr>
              <w:t>Chaque consigne fait l'objet d'une plage de validité spécifique à chaque vérin (interdiction en dehors de cette plage configurable par les utilisateurs).</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Default="00CF672C" w:rsidP="00CF672C">
            <w:pPr>
              <w:pStyle w:val="ET"/>
              <w:spacing w:before="60" w:after="60"/>
              <w:ind w:left="1134" w:hanging="1134"/>
              <w:rPr>
                <w:color w:val="000000" w:themeColor="text1"/>
              </w:rPr>
            </w:pPr>
            <w:r w:rsidRPr="006E1A09">
              <w:rPr>
                <w:color w:val="000000" w:themeColor="text1"/>
              </w:rPr>
              <w:t>Le système comprend une partie affichage (IHM)</w:t>
            </w:r>
            <w:r>
              <w:rPr>
                <w:color w:val="000000" w:themeColor="text1"/>
              </w:rPr>
              <w:t>.</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Default="00CF672C" w:rsidP="00CF672C">
            <w:pPr>
              <w:pStyle w:val="ET"/>
              <w:spacing w:before="60" w:after="60"/>
              <w:ind w:left="1134" w:hanging="1134"/>
              <w:rPr>
                <w:color w:val="000000" w:themeColor="text1"/>
              </w:rPr>
            </w:pPr>
            <w:r>
              <w:rPr>
                <w:color w:val="000000" w:themeColor="text1"/>
              </w:rPr>
              <w:t>Le système comprend une zone d’essai.</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Default="00CF672C" w:rsidP="00CF672C">
            <w:pPr>
              <w:pStyle w:val="ET"/>
              <w:spacing w:before="60" w:after="60"/>
              <w:ind w:left="1134" w:hanging="1134"/>
              <w:rPr>
                <w:color w:val="000000" w:themeColor="text1"/>
              </w:rPr>
            </w:pPr>
            <w:r>
              <w:rPr>
                <w:color w:val="000000" w:themeColor="text1"/>
              </w:rPr>
              <w:t>Le système comprend l</w:t>
            </w:r>
            <w:r w:rsidRPr="006E1A09">
              <w:rPr>
                <w:color w:val="000000" w:themeColor="text1"/>
              </w:rPr>
              <w:t>es dispositifs de protection conformément aux normes en vigueur.</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Pr="006847C5" w:rsidRDefault="00CF672C" w:rsidP="00F35E1C">
            <w:pPr>
              <w:pStyle w:val="ET"/>
              <w:spacing w:before="60" w:after="60"/>
              <w:ind w:left="1134" w:hanging="1134"/>
            </w:pPr>
            <w:r w:rsidRPr="006E1A09">
              <w:rPr>
                <w:color w:val="000000" w:themeColor="text1"/>
              </w:rPr>
              <w:t xml:space="preserve">Le système </w:t>
            </w:r>
            <w:r>
              <w:rPr>
                <w:color w:val="000000" w:themeColor="text1"/>
              </w:rPr>
              <w:t>dispose d’</w:t>
            </w:r>
            <w:r w:rsidRPr="006E1A09">
              <w:rPr>
                <w:color w:val="000000" w:themeColor="text1"/>
              </w:rPr>
              <w:t xml:space="preserve">une zone intégrée proche de la zone d'essai et de l'IHM </w:t>
            </w:r>
            <w:r>
              <w:rPr>
                <w:color w:val="000000" w:themeColor="text1"/>
              </w:rPr>
              <w:t xml:space="preserve">permettant à </w:t>
            </w:r>
            <w:r w:rsidRPr="006E1A09">
              <w:rPr>
                <w:color w:val="000000" w:themeColor="text1"/>
              </w:rPr>
              <w:t xml:space="preserve">l'opérateur </w:t>
            </w:r>
            <w:r>
              <w:rPr>
                <w:color w:val="000000" w:themeColor="text1"/>
              </w:rPr>
              <w:t xml:space="preserve">de </w:t>
            </w:r>
            <w:r w:rsidRPr="006E1A09">
              <w:rPr>
                <w:color w:val="000000" w:themeColor="text1"/>
              </w:rPr>
              <w:t>poser de la documentation, des ECME, des outillages, ...</w:t>
            </w: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Default="00CF672C" w:rsidP="00CF672C">
            <w:pPr>
              <w:pStyle w:val="ET"/>
              <w:spacing w:before="60" w:after="60"/>
              <w:ind w:left="1134" w:hanging="1134"/>
              <w:rPr>
                <w:color w:val="000000" w:themeColor="text1"/>
              </w:rPr>
            </w:pPr>
            <w:r>
              <w:rPr>
                <w:color w:val="000000" w:themeColor="text1"/>
              </w:rPr>
              <w:t xml:space="preserve">Le système comprend </w:t>
            </w:r>
            <w:r w:rsidRPr="006E1A09">
              <w:rPr>
                <w:color w:val="000000" w:themeColor="text1"/>
              </w:rPr>
              <w:t>une zone, de stockage des interfaces, des boites d'essais, des outillages, de la documentation</w:t>
            </w:r>
            <w:r>
              <w:rPr>
                <w:color w:val="000000" w:themeColor="text1"/>
              </w:rPr>
              <w:t>.</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Default="00CF672C" w:rsidP="00CF672C">
            <w:pPr>
              <w:pStyle w:val="ET"/>
              <w:spacing w:before="60" w:after="60"/>
              <w:ind w:left="1134" w:hanging="1134"/>
              <w:rPr>
                <w:color w:val="000000" w:themeColor="text1"/>
              </w:rPr>
            </w:pPr>
            <w:r w:rsidRPr="006E1A09">
              <w:rPr>
                <w:color w:val="000000" w:themeColor="text1"/>
              </w:rPr>
              <w:t>La zone d'essai correspond à un opérateur œuvrant en position debout.</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Default="00CF672C" w:rsidP="00CF672C">
            <w:pPr>
              <w:pStyle w:val="ET"/>
              <w:spacing w:before="60" w:after="60"/>
              <w:ind w:left="1134" w:hanging="1134"/>
              <w:rPr>
                <w:color w:val="000000" w:themeColor="text1"/>
              </w:rPr>
            </w:pPr>
            <w:r w:rsidRPr="006E1A09">
              <w:rPr>
                <w:color w:val="000000" w:themeColor="text1"/>
              </w:rPr>
              <w:t>Le système est mis en œuvre par une seule personne.</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Default="00CF672C" w:rsidP="00CF672C">
            <w:pPr>
              <w:pStyle w:val="ET"/>
              <w:spacing w:before="60" w:after="60"/>
              <w:ind w:left="1134" w:hanging="1134"/>
              <w:rPr>
                <w:color w:val="000000" w:themeColor="text1"/>
              </w:rPr>
            </w:pPr>
            <w:r w:rsidRPr="006F2B34">
              <w:rPr>
                <w:color w:val="000000" w:themeColor="text1"/>
              </w:rPr>
              <w:t>La zone de travail d</w:t>
            </w:r>
            <w:r>
              <w:rPr>
                <w:color w:val="000000" w:themeColor="text1"/>
              </w:rPr>
              <w:t>u système permet une accessibilité du vérin par l’opérateur sur sa partie supérieure.</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Default="00CF672C" w:rsidP="00CF672C">
            <w:pPr>
              <w:pStyle w:val="ET"/>
              <w:spacing w:before="60" w:after="60"/>
              <w:ind w:left="1134" w:hanging="1134"/>
              <w:rPr>
                <w:color w:val="000000" w:themeColor="text1"/>
              </w:rPr>
            </w:pPr>
            <w:r>
              <w:rPr>
                <w:color w:val="000000" w:themeColor="text1"/>
              </w:rPr>
              <w:t>La zone de travail offre une vision totale du vérin.</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Default="00CF672C" w:rsidP="00CF672C">
            <w:pPr>
              <w:pStyle w:val="ET"/>
              <w:spacing w:before="60" w:after="60"/>
              <w:ind w:left="1134" w:hanging="1134"/>
              <w:rPr>
                <w:color w:val="000000" w:themeColor="text1"/>
              </w:rPr>
            </w:pPr>
            <w:r w:rsidRPr="006F2B34">
              <w:rPr>
                <w:color w:val="000000" w:themeColor="text1"/>
              </w:rPr>
              <w:t xml:space="preserve">La zone d'essai est équipée d'un éclairage, entrant en fonction à la mise sous tension du </w:t>
            </w:r>
            <w:r>
              <w:rPr>
                <w:color w:val="000000" w:themeColor="text1"/>
              </w:rPr>
              <w:t>système</w:t>
            </w:r>
            <w:r w:rsidRPr="006F2B34">
              <w:rPr>
                <w:color w:val="000000" w:themeColor="text1"/>
              </w:rPr>
              <w:t>. Il doit être conforme à la réglementation en vigueur dans le domaine.</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Default="00CF672C" w:rsidP="00CF672C">
            <w:pPr>
              <w:pStyle w:val="ET"/>
              <w:spacing w:before="60" w:after="60"/>
              <w:ind w:left="1134" w:hanging="1134"/>
              <w:rPr>
                <w:color w:val="000000" w:themeColor="text1"/>
              </w:rPr>
            </w:pPr>
            <w:r>
              <w:rPr>
                <w:color w:val="000000" w:themeColor="text1"/>
              </w:rPr>
              <w:t>La zone de travail permet d’accueillir une platine équipée de contacteurs accolés aux vérins.</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Default="00CF672C" w:rsidP="00CF672C">
            <w:pPr>
              <w:pStyle w:val="ET"/>
              <w:spacing w:before="60" w:after="60"/>
              <w:ind w:left="1134" w:hanging="1134"/>
              <w:rPr>
                <w:color w:val="000000" w:themeColor="text1"/>
              </w:rPr>
            </w:pPr>
            <w:r w:rsidRPr="006C16D9">
              <w:rPr>
                <w:color w:val="000000" w:themeColor="text1"/>
              </w:rPr>
              <w:t>La zone d'essai contient toutes les interfaces mécaniques et électriques de raccordement des vérins</w:t>
            </w:r>
            <w:r>
              <w:rPr>
                <w:color w:val="000000" w:themeColor="text1"/>
              </w:rPr>
              <w:t>.</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Default="00CF672C" w:rsidP="00CF672C">
            <w:pPr>
              <w:pStyle w:val="ET"/>
              <w:spacing w:before="60" w:after="60"/>
              <w:ind w:left="1134" w:hanging="1134"/>
              <w:rPr>
                <w:color w:val="000000" w:themeColor="text1"/>
              </w:rPr>
            </w:pPr>
            <w:r w:rsidRPr="006C16D9">
              <w:rPr>
                <w:color w:val="000000" w:themeColor="text1"/>
              </w:rPr>
              <w:t>Le titulaire conçoit et fournit les interfaces mécaniques et électriques de raccordement nécessaires aux essais des différents vérins cités en annexe.</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Default="00CF672C" w:rsidP="00CF672C">
            <w:pPr>
              <w:pStyle w:val="ET"/>
              <w:spacing w:before="60" w:after="60"/>
              <w:ind w:left="1134" w:hanging="1134"/>
              <w:rPr>
                <w:color w:val="000000" w:themeColor="text1"/>
              </w:rPr>
            </w:pPr>
            <w:r w:rsidRPr="006C16D9">
              <w:rPr>
                <w:color w:val="000000" w:themeColor="text1"/>
              </w:rPr>
              <w:t xml:space="preserve">Le titulaire conçoit et fournit les interfaces mécaniques et électriques de raccordement nécessaires à la l'étalonnage et à la vérification métrologique du </w:t>
            </w:r>
            <w:r>
              <w:rPr>
                <w:color w:val="000000" w:themeColor="text1"/>
              </w:rPr>
              <w:t>système</w:t>
            </w:r>
            <w:r w:rsidRPr="006C16D9">
              <w:rPr>
                <w:color w:val="000000" w:themeColor="text1"/>
              </w:rPr>
              <w:t>.</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Pr="006C16D9" w:rsidRDefault="00CF672C" w:rsidP="00CF672C">
            <w:pPr>
              <w:pStyle w:val="ET"/>
              <w:spacing w:before="60" w:after="60"/>
              <w:ind w:left="1134" w:hanging="1134"/>
              <w:rPr>
                <w:color w:val="000000" w:themeColor="text1"/>
              </w:rPr>
            </w:pPr>
            <w:r>
              <w:rPr>
                <w:color w:val="000000" w:themeColor="text1"/>
              </w:rPr>
              <w:t>L</w:t>
            </w:r>
            <w:r w:rsidRPr="006C16D9">
              <w:rPr>
                <w:color w:val="000000" w:themeColor="text1"/>
              </w:rPr>
              <w:t>e système</w:t>
            </w:r>
            <w:r>
              <w:rPr>
                <w:color w:val="000000" w:themeColor="text1"/>
              </w:rPr>
              <w:t xml:space="preserve"> dispose de </w:t>
            </w:r>
            <w:r w:rsidRPr="006C16D9">
              <w:rPr>
                <w:color w:val="000000" w:themeColor="text1"/>
              </w:rPr>
              <w:t>8 prises 220V-50Hz-16 A</w:t>
            </w:r>
            <w:r>
              <w:rPr>
                <w:rFonts w:ascii="Arial" w:hAnsi="Arial" w:cs="Arial"/>
                <w:color w:val="383839"/>
                <w:sz w:val="21"/>
                <w:szCs w:val="21"/>
              </w:rPr>
              <w:t>.</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Default="00CF672C" w:rsidP="00CF672C">
            <w:pPr>
              <w:pStyle w:val="ET"/>
              <w:spacing w:before="60" w:after="60"/>
              <w:ind w:left="1134" w:hanging="1134"/>
              <w:rPr>
                <w:color w:val="000000" w:themeColor="text1"/>
              </w:rPr>
            </w:pPr>
            <w:r w:rsidRPr="005C4CDE">
              <w:rPr>
                <w:color w:val="000000" w:themeColor="text1"/>
              </w:rPr>
              <w:t xml:space="preserve">Le </w:t>
            </w:r>
            <w:r>
              <w:rPr>
                <w:color w:val="000000" w:themeColor="text1"/>
              </w:rPr>
              <w:t>système</w:t>
            </w:r>
            <w:r w:rsidRPr="005C4CDE">
              <w:rPr>
                <w:color w:val="000000" w:themeColor="text1"/>
              </w:rPr>
              <w:t xml:space="preserve"> est équipé des sécurités exigées par la règlementation du travail, les normes et directives vigueur s'appliquant à ce domaine.</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Default="00CF672C" w:rsidP="00CF672C">
            <w:pPr>
              <w:pStyle w:val="ET"/>
              <w:spacing w:before="60" w:after="60"/>
              <w:ind w:left="1134" w:hanging="1134"/>
              <w:rPr>
                <w:color w:val="000000" w:themeColor="text1"/>
              </w:rPr>
            </w:pPr>
            <w:r w:rsidRPr="005C4CDE">
              <w:rPr>
                <w:color w:val="000000" w:themeColor="text1"/>
              </w:rPr>
              <w:t>L'accès aux parties en mouvement doit être impossible, tant qu'une pression hydraulique est présente dans la zone d'essai.</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Default="00CF672C" w:rsidP="00CF672C">
            <w:pPr>
              <w:pStyle w:val="ET"/>
              <w:spacing w:before="60" w:after="60"/>
              <w:ind w:left="1134" w:hanging="1134"/>
              <w:rPr>
                <w:color w:val="000000" w:themeColor="text1"/>
              </w:rPr>
            </w:pPr>
            <w:r w:rsidRPr="005C4CDE">
              <w:rPr>
                <w:color w:val="000000" w:themeColor="text1"/>
              </w:rPr>
              <w:t xml:space="preserve">Le bruit émis par le </w:t>
            </w:r>
            <w:r>
              <w:rPr>
                <w:color w:val="000000" w:themeColor="text1"/>
              </w:rPr>
              <w:t>système</w:t>
            </w:r>
            <w:r w:rsidRPr="005C4CDE">
              <w:rPr>
                <w:color w:val="000000" w:themeColor="text1"/>
              </w:rPr>
              <w:t xml:space="preserve"> en fonctionnement ne </w:t>
            </w:r>
            <w:r>
              <w:rPr>
                <w:color w:val="000000" w:themeColor="text1"/>
              </w:rPr>
              <w:t>dépasse pas</w:t>
            </w:r>
            <w:r w:rsidRPr="005C4CDE">
              <w:rPr>
                <w:color w:val="000000" w:themeColor="text1"/>
              </w:rPr>
              <w:t xml:space="preserve"> la valeur de 80 dB, mesures effectuées conformément à la norme ISO 9614-1.</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Default="00CF672C" w:rsidP="00CF672C">
            <w:pPr>
              <w:pStyle w:val="ET"/>
              <w:spacing w:before="60" w:after="60"/>
              <w:ind w:left="1134" w:hanging="1134"/>
              <w:rPr>
                <w:color w:val="000000" w:themeColor="text1"/>
              </w:rPr>
            </w:pPr>
            <w:r>
              <w:t>Le système se met en sécurité automatiquement (arrêt du test) si une valeur de sécurité prédéfinie est atteinte.</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Default="00CF672C" w:rsidP="00CF672C">
            <w:pPr>
              <w:pStyle w:val="ET"/>
              <w:spacing w:before="60" w:after="60"/>
              <w:ind w:left="1134" w:hanging="1134"/>
              <w:rPr>
                <w:color w:val="000000" w:themeColor="text1"/>
              </w:rPr>
            </w:pPr>
            <w:r w:rsidRPr="009624FC">
              <w:rPr>
                <w:color w:val="000000" w:themeColor="text1"/>
              </w:rPr>
              <w:t xml:space="preserve">En cas de déclenchement d'une alarme, la reprise du test ou la remise en route du </w:t>
            </w:r>
            <w:r>
              <w:rPr>
                <w:color w:val="000000" w:themeColor="text1"/>
              </w:rPr>
              <w:t>système</w:t>
            </w:r>
            <w:r w:rsidRPr="009624FC">
              <w:rPr>
                <w:color w:val="000000" w:themeColor="text1"/>
              </w:rPr>
              <w:t xml:space="preserve"> le cas échéant ne peut se faire qu'après avoir remédié à la cause du défaut.</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Pr="00412AA8" w:rsidRDefault="00CF672C" w:rsidP="00CF672C">
            <w:pPr>
              <w:pStyle w:val="ET"/>
              <w:spacing w:before="60" w:after="60"/>
              <w:ind w:left="1134" w:hanging="1134"/>
              <w:rPr>
                <w:color w:val="000000" w:themeColor="text1"/>
              </w:rPr>
            </w:pPr>
            <w:r w:rsidRPr="00412AA8">
              <w:rPr>
                <w:color w:val="000000" w:themeColor="text1"/>
              </w:rPr>
              <w:t>Toutes autres alarmes jugées nécessaire par le titulaire sont intégrées</w:t>
            </w:r>
            <w:r>
              <w:rPr>
                <w:color w:val="000000" w:themeColor="text1"/>
              </w:rPr>
              <w:t>.</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Pr="005007E2" w:rsidRDefault="00CF672C" w:rsidP="00CF672C">
            <w:pPr>
              <w:pStyle w:val="ET"/>
              <w:tabs>
                <w:tab w:val="left" w:pos="0"/>
              </w:tabs>
              <w:ind w:left="1134" w:hanging="1134"/>
              <w:rPr>
                <w:color w:val="000000" w:themeColor="text1"/>
              </w:rPr>
            </w:pPr>
            <w:r w:rsidRPr="005007E2">
              <w:rPr>
                <w:color w:val="000000" w:themeColor="text1"/>
              </w:rPr>
              <w:t>Le système dispose d’une notice d’utilisation détaillant :</w:t>
            </w:r>
          </w:p>
          <w:p w:rsidR="00CF672C" w:rsidRPr="000576CA" w:rsidRDefault="00CF672C" w:rsidP="00CF672C">
            <w:pPr>
              <w:pStyle w:val="EMAA06Puce1erniveau"/>
              <w:numPr>
                <w:ilvl w:val="0"/>
                <w:numId w:val="7"/>
              </w:numPr>
              <w:tabs>
                <w:tab w:val="clear" w:pos="1701"/>
              </w:tabs>
            </w:pPr>
            <w:proofErr w:type="gramStart"/>
            <w:r w:rsidRPr="000576CA">
              <w:t>sa</w:t>
            </w:r>
            <w:proofErr w:type="gramEnd"/>
            <w:r w:rsidRPr="000576CA">
              <w:t xml:space="preserve"> mise en œuvre, </w:t>
            </w:r>
          </w:p>
          <w:p w:rsidR="00CF672C" w:rsidRPr="000576CA" w:rsidRDefault="00CF672C" w:rsidP="00CF672C">
            <w:pPr>
              <w:pStyle w:val="EMAA06Puce1erniveau"/>
              <w:numPr>
                <w:ilvl w:val="0"/>
                <w:numId w:val="7"/>
              </w:numPr>
              <w:tabs>
                <w:tab w:val="clear" w:pos="1701"/>
              </w:tabs>
            </w:pPr>
            <w:proofErr w:type="gramStart"/>
            <w:r w:rsidRPr="000576CA">
              <w:t>son</w:t>
            </w:r>
            <w:proofErr w:type="gramEnd"/>
            <w:r w:rsidRPr="000576CA">
              <w:t xml:space="preserve"> utilisation en toute sécurité,</w:t>
            </w:r>
          </w:p>
          <w:p w:rsidR="00CF672C" w:rsidRPr="006847C5" w:rsidRDefault="00CF672C" w:rsidP="00F35E1C">
            <w:pPr>
              <w:pStyle w:val="EMAA06Puce1erniveau"/>
              <w:numPr>
                <w:ilvl w:val="0"/>
                <w:numId w:val="7"/>
              </w:numPr>
              <w:tabs>
                <w:tab w:val="clear" w:pos="1701"/>
              </w:tabs>
            </w:pPr>
            <w:r w:rsidRPr="000576CA">
              <w:t>l’application des procédures particulières (instructions de montage/démontage, réglage, stockage…).</w:t>
            </w: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Pr="005007E2" w:rsidRDefault="00CF672C" w:rsidP="00CF672C">
            <w:pPr>
              <w:pStyle w:val="ET"/>
              <w:tabs>
                <w:tab w:val="left" w:pos="0"/>
              </w:tabs>
              <w:ind w:left="1134" w:hanging="1134"/>
              <w:rPr>
                <w:color w:val="000000" w:themeColor="text1"/>
              </w:rPr>
            </w:pPr>
            <w:r w:rsidRPr="005007E2">
              <w:rPr>
                <w:color w:val="000000" w:themeColor="text1"/>
              </w:rPr>
              <w:t>Le système dispose d’un guide de maintenance qui détaille :</w:t>
            </w:r>
          </w:p>
          <w:p w:rsidR="00CF672C" w:rsidRPr="000576CA" w:rsidRDefault="00CF672C" w:rsidP="00CF672C">
            <w:pPr>
              <w:pStyle w:val="EMAA06Puce1erniveau"/>
              <w:numPr>
                <w:ilvl w:val="0"/>
                <w:numId w:val="7"/>
              </w:numPr>
              <w:tabs>
                <w:tab w:val="clear" w:pos="1701"/>
              </w:tabs>
            </w:pPr>
            <w:proofErr w:type="gramStart"/>
            <w:r w:rsidRPr="000576CA">
              <w:t>le</w:t>
            </w:r>
            <w:proofErr w:type="gramEnd"/>
            <w:r w:rsidRPr="000576CA">
              <w:t xml:space="preserve"> mode opératoire, le besoin en personnel (nombre, qualification), les outillages requis et les mesures de sécurité pour chaque tâche de maintenance, ainsi que leurs périodicités,</w:t>
            </w:r>
          </w:p>
          <w:p w:rsidR="00CF672C" w:rsidRPr="000576CA" w:rsidRDefault="00CF672C" w:rsidP="00CF672C">
            <w:pPr>
              <w:pStyle w:val="EMAA06Puce1erniveau"/>
              <w:numPr>
                <w:ilvl w:val="0"/>
                <w:numId w:val="7"/>
              </w:numPr>
              <w:tabs>
                <w:tab w:val="clear" w:pos="1701"/>
              </w:tabs>
            </w:pPr>
            <w:proofErr w:type="gramStart"/>
            <w:r w:rsidRPr="000576CA">
              <w:t>les</w:t>
            </w:r>
            <w:proofErr w:type="gramEnd"/>
            <w:r w:rsidRPr="000576CA">
              <w:t xml:space="preserve"> obligations en matière de contrôles périodiques réglementaires (liste des points à contrôler et périodicités),</w:t>
            </w:r>
          </w:p>
          <w:p w:rsidR="00CF672C" w:rsidRPr="000576CA" w:rsidRDefault="00CF672C" w:rsidP="00CF672C">
            <w:pPr>
              <w:pStyle w:val="EMAA06Puce1erniveau"/>
              <w:numPr>
                <w:ilvl w:val="0"/>
                <w:numId w:val="7"/>
              </w:numPr>
              <w:tabs>
                <w:tab w:val="clear" w:pos="1701"/>
              </w:tabs>
            </w:pPr>
            <w:proofErr w:type="gramStart"/>
            <w:r w:rsidRPr="000576CA">
              <w:t>les</w:t>
            </w:r>
            <w:proofErr w:type="gramEnd"/>
            <w:r w:rsidRPr="000576CA">
              <w:t xml:space="preserve"> nomenclatures des pièces détachées avec références et fabricants,</w:t>
            </w:r>
          </w:p>
          <w:p w:rsidR="00CF672C" w:rsidRPr="005007E2" w:rsidRDefault="00CF672C" w:rsidP="00CF672C">
            <w:pPr>
              <w:pStyle w:val="ET"/>
              <w:numPr>
                <w:ilvl w:val="0"/>
                <w:numId w:val="7"/>
              </w:numPr>
            </w:pPr>
            <w:proofErr w:type="gramStart"/>
            <w:r w:rsidRPr="005007E2">
              <w:t>pour</w:t>
            </w:r>
            <w:proofErr w:type="gramEnd"/>
            <w:r w:rsidRPr="005007E2">
              <w:t xml:space="preserve"> chaque tâche de maintenance identifiée dans le guide, le mode opératoire, le besoin en personnel (nombre, qualification), les outillages requis, les mesures de sécurité seront détaillées.</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r w:rsidR="00CF672C" w:rsidTr="00522081">
        <w:trPr>
          <w:trHeight w:val="1134"/>
          <w:jc w:val="center"/>
        </w:trPr>
        <w:tc>
          <w:tcPr>
            <w:tcW w:w="6238" w:type="dxa"/>
            <w:vAlign w:val="center"/>
          </w:tcPr>
          <w:p w:rsidR="00CF672C" w:rsidRDefault="00CF672C" w:rsidP="00CF672C">
            <w:pPr>
              <w:pStyle w:val="ET"/>
              <w:tabs>
                <w:tab w:val="left" w:pos="0"/>
              </w:tabs>
              <w:ind w:left="1134" w:hanging="1134"/>
              <w:rPr>
                <w:color w:val="000000" w:themeColor="text1"/>
              </w:rPr>
            </w:pPr>
            <w:r w:rsidRPr="00B07F63">
              <w:rPr>
                <w:color w:val="000000" w:themeColor="text1"/>
              </w:rPr>
              <w:t xml:space="preserve">L’ensemble du système de contrôle/informatique répond aux spécifications indiquées dans le clausier </w:t>
            </w:r>
            <w:r>
              <w:rPr>
                <w:color w:val="000000" w:themeColor="text1"/>
              </w:rPr>
              <w:t>« </w:t>
            </w:r>
            <w:r w:rsidRPr="00B07F63">
              <w:rPr>
                <w:color w:val="000000" w:themeColor="text1"/>
              </w:rPr>
              <w:t>SECNUM</w:t>
            </w:r>
            <w:r>
              <w:rPr>
                <w:color w:val="000000" w:themeColor="text1"/>
              </w:rPr>
              <w:t xml:space="preserve"> v1 25 02 2025 »</w:t>
            </w:r>
            <w:r w:rsidRPr="00B07F63">
              <w:rPr>
                <w:color w:val="000000" w:themeColor="text1"/>
              </w:rPr>
              <w:t xml:space="preserve"> en pièce jointe.</w:t>
            </w:r>
          </w:p>
          <w:p w:rsidR="00CF672C" w:rsidRPr="00B07F63" w:rsidRDefault="00CF672C" w:rsidP="00CF672C">
            <w:pPr>
              <w:pStyle w:val="ET"/>
              <w:numPr>
                <w:ilvl w:val="0"/>
                <w:numId w:val="0"/>
              </w:numPr>
              <w:tabs>
                <w:tab w:val="left" w:pos="0"/>
              </w:tabs>
              <w:ind w:left="1134"/>
              <w:rPr>
                <w:color w:val="000000" w:themeColor="text1"/>
              </w:rPr>
            </w:pPr>
            <w:r>
              <w:rPr>
                <w:color w:val="000000" w:themeColor="text1"/>
              </w:rPr>
              <w:t>Le titulaire fournit également la documentation liée aux systèmes informatiques et automates/actionneurs comme précisé dans « </w:t>
            </w:r>
            <w:r w:rsidRPr="00B07F63">
              <w:rPr>
                <w:color w:val="000000" w:themeColor="text1"/>
              </w:rPr>
              <w:t>SECNUM</w:t>
            </w:r>
            <w:r>
              <w:rPr>
                <w:color w:val="000000" w:themeColor="text1"/>
              </w:rPr>
              <w:t xml:space="preserve"> v1 25 02 2025 » ainsi que « DA3_Inventaire MI » complété.</w:t>
            </w:r>
          </w:p>
          <w:p w:rsidR="00CF672C" w:rsidRPr="006847C5" w:rsidRDefault="00CF672C" w:rsidP="00CF672C">
            <w:pPr>
              <w:pStyle w:val="ET"/>
              <w:numPr>
                <w:ilvl w:val="0"/>
                <w:numId w:val="0"/>
              </w:numPr>
              <w:ind w:left="2771" w:hanging="360"/>
            </w:pPr>
          </w:p>
        </w:tc>
        <w:tc>
          <w:tcPr>
            <w:tcW w:w="7938" w:type="dxa"/>
            <w:vAlign w:val="center"/>
          </w:tcPr>
          <w:p w:rsidR="00CF672C" w:rsidRDefault="00CF672C" w:rsidP="00CF672C"/>
        </w:tc>
        <w:tc>
          <w:tcPr>
            <w:tcW w:w="1843" w:type="dxa"/>
            <w:vAlign w:val="center"/>
          </w:tcPr>
          <w:p w:rsidR="00CF672C" w:rsidRDefault="00CF672C" w:rsidP="00CF672C"/>
        </w:tc>
      </w:tr>
    </w:tbl>
    <w:p w:rsidR="003F7C6C" w:rsidRDefault="003F7C6C" w:rsidP="006847C5"/>
    <w:sectPr w:rsidR="003F7C6C" w:rsidSect="002E752D">
      <w:headerReference w:type="even" r:id="rId8"/>
      <w:headerReference w:type="default" r:id="rId9"/>
      <w:footerReference w:type="even" r:id="rId10"/>
      <w:footerReference w:type="default" r:id="rId11"/>
      <w:headerReference w:type="first" r:id="rId12"/>
      <w:footerReference w:type="first" r:id="rId13"/>
      <w:pgSz w:w="16838" w:h="11906" w:orient="landscape"/>
      <w:pgMar w:top="284" w:right="1418" w:bottom="284" w:left="1418" w:header="28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5E4" w:rsidRDefault="004E65E4" w:rsidP="00326518">
      <w:pPr>
        <w:spacing w:after="0" w:line="240" w:lineRule="auto"/>
      </w:pPr>
      <w:r>
        <w:separator/>
      </w:r>
    </w:p>
  </w:endnote>
  <w:endnote w:type="continuationSeparator" w:id="0">
    <w:p w:rsidR="004E65E4" w:rsidRDefault="004E65E4" w:rsidP="00326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C1C" w:rsidRDefault="00067C1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C1C" w:rsidRDefault="00067C1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C1C" w:rsidRDefault="00067C1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5E4" w:rsidRDefault="004E65E4" w:rsidP="00326518">
      <w:pPr>
        <w:spacing w:after="0" w:line="240" w:lineRule="auto"/>
      </w:pPr>
      <w:r>
        <w:separator/>
      </w:r>
    </w:p>
  </w:footnote>
  <w:footnote w:type="continuationSeparator" w:id="0">
    <w:p w:rsidR="004E65E4" w:rsidRDefault="004E65E4" w:rsidP="003265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C1C" w:rsidRDefault="00067C1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C1C" w:rsidRDefault="00067C1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518" w:rsidRPr="002E752D" w:rsidRDefault="00F35E1C" w:rsidP="002E752D">
    <w:pPr>
      <w:pStyle w:val="En-tte"/>
      <w:jc w:val="center"/>
      <w:rPr>
        <w:b/>
        <w:sz w:val="36"/>
        <w:szCs w:val="36"/>
      </w:rPr>
    </w:pPr>
    <w:r>
      <w:rPr>
        <w:b/>
        <w:sz w:val="36"/>
        <w:szCs w:val="36"/>
      </w:rPr>
      <w:t xml:space="preserve">Banc de test vérins </w:t>
    </w:r>
    <w:proofErr w:type="spellStart"/>
    <w:r>
      <w:rPr>
        <w:b/>
        <w:sz w:val="36"/>
        <w:szCs w:val="36"/>
      </w:rPr>
      <w:t>électriques</w:t>
    </w:r>
    <w:r w:rsidR="00D478BD">
      <w:rPr>
        <w:b/>
        <w:sz w:val="36"/>
        <w:szCs w:val="36"/>
      </w:rPr>
      <w:t>_Matrice</w:t>
    </w:r>
    <w:proofErr w:type="spellEnd"/>
    <w:r w:rsidR="00D478BD">
      <w:rPr>
        <w:b/>
        <w:sz w:val="36"/>
        <w:szCs w:val="36"/>
      </w:rPr>
      <w:t xml:space="preserve"> de conformité</w:t>
    </w:r>
    <w:bookmarkStart w:id="0" w:name="_GoBack"/>
    <w:bookmarkEnd w:id="0"/>
    <w:r w:rsidR="00703655">
      <w:rPr>
        <w:b/>
        <w:sz w:val="36"/>
        <w:szCs w:val="36"/>
      </w:rPr>
      <w:t xml:space="preserve"> </w:t>
    </w:r>
    <w:r w:rsidRPr="00F35E1C">
      <w:rPr>
        <w:b/>
        <w:sz w:val="36"/>
        <w:szCs w:val="36"/>
      </w:rPr>
      <w:t>CCTP 2025/04/AIA BR</w:t>
    </w:r>
    <w:r w:rsidR="00067C1C">
      <w:rPr>
        <w:b/>
        <w:sz w:val="36"/>
        <w:szCs w:val="36"/>
      </w:rPr>
      <w:t xml:space="preserve"> version V1.0</w:t>
    </w:r>
    <w:r w:rsidR="00243AAD">
      <w:rPr>
        <w:b/>
        <w:sz w:val="36"/>
        <w:szCs w:val="3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0C8D"/>
    <w:multiLevelType w:val="multilevel"/>
    <w:tmpl w:val="09B264FA"/>
    <w:lvl w:ilvl="0">
      <w:start w:val="1"/>
      <w:numFmt w:val="decimal"/>
      <w:pStyle w:val="ET"/>
      <w:lvlText w:val="[ET-%1]"/>
      <w:lvlJc w:val="left"/>
      <w:pPr>
        <w:ind w:left="2771" w:hanging="360"/>
      </w:pPr>
      <w:rPr>
        <w:rFonts w:hint="default"/>
        <w:b/>
        <w:bCs w:val="0"/>
        <w:i w:val="0"/>
        <w:iCs w:val="0"/>
        <w:caps w:val="0"/>
        <w:smallCaps w:val="0"/>
        <w:strike w:val="0"/>
        <w:dstrike w:val="0"/>
        <w:noProof w:val="0"/>
        <w:vanish w:val="0"/>
        <w:color w:val="000000"/>
        <w:spacing w:val="0"/>
        <w:kern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numFmt w:val="bullet"/>
      <w:lvlText w:val="-"/>
      <w:lvlJc w:val="left"/>
      <w:pPr>
        <w:ind w:left="0" w:firstLine="0"/>
      </w:pPr>
      <w:rPr>
        <w:rFonts w:ascii="Times New Roman" w:eastAsia="Times New Roman" w:hAnsi="Times New Roman" w:cs="Times New Roman"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5B4080F"/>
    <w:multiLevelType w:val="hybridMultilevel"/>
    <w:tmpl w:val="8D080C7E"/>
    <w:lvl w:ilvl="0" w:tplc="7BE8EBD0">
      <w:start w:val="3"/>
      <w:numFmt w:val="bullet"/>
      <w:lvlText w:val="-"/>
      <w:lvlJc w:val="left"/>
      <w:pPr>
        <w:ind w:left="2421" w:hanging="360"/>
      </w:pPr>
      <w:rPr>
        <w:rFonts w:ascii="Times New Roman" w:eastAsia="Times New Roman" w:hAnsi="Times New Roman" w:cs="Times New Roman"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2" w15:restartNumberingAfterBreak="0">
    <w:nsid w:val="0750290D"/>
    <w:multiLevelType w:val="hybridMultilevel"/>
    <w:tmpl w:val="14C64C92"/>
    <w:lvl w:ilvl="0" w:tplc="452ACBC4">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09C27A76"/>
    <w:multiLevelType w:val="hybridMultilevel"/>
    <w:tmpl w:val="AC3AD616"/>
    <w:lvl w:ilvl="0" w:tplc="040C000D">
      <w:start w:val="1"/>
      <w:numFmt w:val="bullet"/>
      <w:lvlText w:val=""/>
      <w:lvlJc w:val="left"/>
      <w:pPr>
        <w:ind w:left="2705" w:hanging="360"/>
      </w:pPr>
      <w:rPr>
        <w:rFonts w:ascii="Wingdings" w:hAnsi="Wingdings"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4" w15:restartNumberingAfterBreak="0">
    <w:nsid w:val="0B77101B"/>
    <w:multiLevelType w:val="hybridMultilevel"/>
    <w:tmpl w:val="18B2C95C"/>
    <w:lvl w:ilvl="0" w:tplc="D3364BF8">
      <w:start w:val="3"/>
      <w:numFmt w:val="bullet"/>
      <w:lvlText w:val="-"/>
      <w:lvlJc w:val="left"/>
      <w:pPr>
        <w:ind w:left="2421" w:hanging="360"/>
      </w:pPr>
      <w:rPr>
        <w:rFonts w:ascii="Times New Roman" w:eastAsia="Times New Roman" w:hAnsi="Times New Roman" w:cs="Times New Roman" w:hint="default"/>
      </w:rPr>
    </w:lvl>
    <w:lvl w:ilvl="1" w:tplc="040C0003">
      <w:start w:val="1"/>
      <w:numFmt w:val="bullet"/>
      <w:lvlText w:val="o"/>
      <w:lvlJc w:val="left"/>
      <w:pPr>
        <w:ind w:left="3141" w:hanging="360"/>
      </w:pPr>
      <w:rPr>
        <w:rFonts w:ascii="Courier New" w:hAnsi="Courier New" w:cs="Courier New" w:hint="default"/>
      </w:rPr>
    </w:lvl>
    <w:lvl w:ilvl="2" w:tplc="B3402580">
      <w:numFmt w:val="bullet"/>
      <w:lvlText w:val="•"/>
      <w:lvlJc w:val="left"/>
      <w:pPr>
        <w:ind w:left="3861" w:hanging="360"/>
      </w:pPr>
      <w:rPr>
        <w:rFonts w:ascii="Times New Roman" w:eastAsia="Times New Roman" w:hAnsi="Times New Roman" w:cs="Times New Roman" w:hint="default"/>
        <w:sz w:val="23"/>
      </w:rPr>
    </w:lvl>
    <w:lvl w:ilvl="3" w:tplc="96E44EB2">
      <w:start w:val="5"/>
      <w:numFmt w:val="bullet"/>
      <w:lvlText w:val="-"/>
      <w:lvlJc w:val="left"/>
      <w:pPr>
        <w:ind w:left="4581" w:hanging="360"/>
      </w:pPr>
      <w:rPr>
        <w:rFonts w:ascii="Arial" w:eastAsia="Times New Roman" w:hAnsi="Arial" w:cs="Aria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5" w15:restartNumberingAfterBreak="0">
    <w:nsid w:val="10F658E1"/>
    <w:multiLevelType w:val="hybridMultilevel"/>
    <w:tmpl w:val="09C2DC98"/>
    <w:lvl w:ilvl="0" w:tplc="96E44EB2">
      <w:start w:val="5"/>
      <w:numFmt w:val="bullet"/>
      <w:lvlText w:val="-"/>
      <w:lvlJc w:val="left"/>
      <w:pPr>
        <w:ind w:left="1854" w:hanging="360"/>
      </w:pPr>
      <w:rPr>
        <w:rFonts w:ascii="Arial" w:eastAsia="Times New Roman" w:hAnsi="Arial" w:cs="Aria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6" w15:restartNumberingAfterBreak="0">
    <w:nsid w:val="162A0419"/>
    <w:multiLevelType w:val="hybridMultilevel"/>
    <w:tmpl w:val="E4961172"/>
    <w:lvl w:ilvl="0" w:tplc="7A2C5C4C">
      <w:start w:val="3"/>
      <w:numFmt w:val="bullet"/>
      <w:lvlText w:val="-"/>
      <w:lvlJc w:val="left"/>
      <w:pPr>
        <w:ind w:left="1854" w:hanging="360"/>
      </w:pPr>
      <w:rPr>
        <w:rFonts w:ascii="Times New Roman" w:eastAsia="Times New Roman" w:hAnsi="Times New Roman" w:cs="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7" w15:restartNumberingAfterBreak="0">
    <w:nsid w:val="180B13DA"/>
    <w:multiLevelType w:val="hybridMultilevel"/>
    <w:tmpl w:val="93DC0B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28792C"/>
    <w:multiLevelType w:val="hybridMultilevel"/>
    <w:tmpl w:val="DA7A2872"/>
    <w:lvl w:ilvl="0" w:tplc="7A2C5C4C">
      <w:start w:val="3"/>
      <w:numFmt w:val="bullet"/>
      <w:lvlText w:val="-"/>
      <w:lvlJc w:val="left"/>
      <w:pPr>
        <w:ind w:left="1854" w:hanging="360"/>
      </w:pPr>
      <w:rPr>
        <w:rFonts w:ascii="Times New Roman" w:eastAsia="Times New Roman" w:hAnsi="Times New Roman" w:cs="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9" w15:restartNumberingAfterBreak="0">
    <w:nsid w:val="284D5868"/>
    <w:multiLevelType w:val="singleLevel"/>
    <w:tmpl w:val="D8F6DA46"/>
    <w:lvl w:ilvl="0">
      <w:numFmt w:val="decimal"/>
      <w:pStyle w:val="N2"/>
      <w:lvlText w:val=""/>
      <w:lvlJc w:val="left"/>
    </w:lvl>
  </w:abstractNum>
  <w:abstractNum w:abstractNumId="10" w15:restartNumberingAfterBreak="0">
    <w:nsid w:val="32953309"/>
    <w:multiLevelType w:val="hybridMultilevel"/>
    <w:tmpl w:val="5396F6F6"/>
    <w:lvl w:ilvl="0" w:tplc="F8AED23C">
      <w:numFmt w:val="bullet"/>
      <w:lvlText w:val="-"/>
      <w:lvlJc w:val="left"/>
      <w:pPr>
        <w:ind w:left="1854" w:hanging="360"/>
      </w:pPr>
      <w:rPr>
        <w:rFonts w:ascii="Times New Roman" w:eastAsia="Times New Roman" w:hAnsi="Times New Roman" w:cs="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1" w15:restartNumberingAfterBreak="0">
    <w:nsid w:val="34A67ABD"/>
    <w:multiLevelType w:val="hybridMultilevel"/>
    <w:tmpl w:val="C9D6B73A"/>
    <w:lvl w:ilvl="0" w:tplc="B8A4E7D4">
      <w:start w:val="1"/>
      <w:numFmt w:val="decimal"/>
      <w:lvlText w:val="[A%1]."/>
      <w:lvlJc w:val="left"/>
      <w:pPr>
        <w:ind w:left="720" w:hanging="360"/>
      </w:pPr>
      <w:rPr>
        <w:rFonts w:ascii="Times New Roman" w:hAnsi="Times New Roman"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5A801DC"/>
    <w:multiLevelType w:val="hybridMultilevel"/>
    <w:tmpl w:val="152ED896"/>
    <w:lvl w:ilvl="0" w:tplc="96E44EB2">
      <w:start w:val="5"/>
      <w:numFmt w:val="bullet"/>
      <w:lvlText w:val="-"/>
      <w:lvlJc w:val="left"/>
      <w:pPr>
        <w:ind w:left="1854" w:hanging="360"/>
      </w:pPr>
      <w:rPr>
        <w:rFonts w:ascii="Arial" w:eastAsia="Times New Roman" w:hAnsi="Arial" w:cs="Aria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3" w15:restartNumberingAfterBreak="0">
    <w:nsid w:val="48DA2972"/>
    <w:multiLevelType w:val="hybridMultilevel"/>
    <w:tmpl w:val="7C2E8040"/>
    <w:lvl w:ilvl="0" w:tplc="7A2C5C4C">
      <w:start w:val="3"/>
      <w:numFmt w:val="bullet"/>
      <w:lvlText w:val="-"/>
      <w:lvlJc w:val="left"/>
      <w:pPr>
        <w:ind w:left="1571" w:hanging="360"/>
      </w:pPr>
      <w:rPr>
        <w:rFonts w:ascii="Times New Roman" w:eastAsia="Times New Roman" w:hAnsi="Times New Roman" w:cs="Times New Roman" w:hint="default"/>
        <w:color w:val="000000"/>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4" w15:restartNumberingAfterBreak="0">
    <w:nsid w:val="48EF38C4"/>
    <w:multiLevelType w:val="hybridMultilevel"/>
    <w:tmpl w:val="DB40A5BC"/>
    <w:lvl w:ilvl="0" w:tplc="7A2C5C4C">
      <w:start w:val="3"/>
      <w:numFmt w:val="bullet"/>
      <w:lvlText w:val="-"/>
      <w:lvlJc w:val="left"/>
      <w:pPr>
        <w:ind w:left="1854" w:hanging="360"/>
      </w:pPr>
      <w:rPr>
        <w:rFonts w:ascii="Times New Roman" w:eastAsia="Times New Roman" w:hAnsi="Times New Roman" w:cs="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5" w15:restartNumberingAfterBreak="0">
    <w:nsid w:val="4B775CB8"/>
    <w:multiLevelType w:val="singleLevel"/>
    <w:tmpl w:val="88BAA7D4"/>
    <w:lvl w:ilvl="0">
      <w:numFmt w:val="decimal"/>
      <w:pStyle w:val="N1"/>
      <w:lvlText w:val=""/>
      <w:lvlJc w:val="left"/>
    </w:lvl>
  </w:abstractNum>
  <w:abstractNum w:abstractNumId="16" w15:restartNumberingAfterBreak="0">
    <w:nsid w:val="52EC7D03"/>
    <w:multiLevelType w:val="hybridMultilevel"/>
    <w:tmpl w:val="81400D56"/>
    <w:lvl w:ilvl="0" w:tplc="F8AED23C">
      <w:numFmt w:val="bullet"/>
      <w:lvlText w:val="-"/>
      <w:lvlJc w:val="left"/>
      <w:pPr>
        <w:ind w:left="1854" w:hanging="360"/>
      </w:pPr>
      <w:rPr>
        <w:rFonts w:ascii="Times New Roman" w:eastAsia="Times New Roman" w:hAnsi="Times New Roman" w:cs="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7" w15:restartNumberingAfterBreak="0">
    <w:nsid w:val="58F204DF"/>
    <w:multiLevelType w:val="hybridMultilevel"/>
    <w:tmpl w:val="28E2B19C"/>
    <w:lvl w:ilvl="0" w:tplc="F8AED23C">
      <w:numFmt w:val="bullet"/>
      <w:lvlText w:val="-"/>
      <w:lvlJc w:val="left"/>
      <w:pPr>
        <w:ind w:left="1854" w:hanging="360"/>
      </w:pPr>
      <w:rPr>
        <w:rFonts w:ascii="Times New Roman" w:eastAsia="Times New Roman" w:hAnsi="Times New Roman" w:cs="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8" w15:restartNumberingAfterBreak="0">
    <w:nsid w:val="659018BB"/>
    <w:multiLevelType w:val="multilevel"/>
    <w:tmpl w:val="6960EC58"/>
    <w:lvl w:ilvl="0">
      <w:start w:val="1"/>
      <w:numFmt w:val="upperRoman"/>
      <w:pStyle w:val="Titre1"/>
      <w:suff w:val="nothing"/>
      <w:lvlText w:val="ANNEXE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Titre2"/>
      <w:lvlText w:val="%2."/>
      <w:lvlJc w:val="left"/>
      <w:pPr>
        <w:tabs>
          <w:tab w:val="num" w:pos="6805"/>
        </w:tabs>
        <w:ind w:left="6238" w:hanging="567"/>
      </w:pPr>
      <w:rPr>
        <w:rFonts w:ascii="Times New Roman Gras" w:hAnsi="Times New Roman Gras" w:cs="Times New Roman" w:hint="default"/>
        <w:b/>
        <w:i w:val="0"/>
        <w:sz w:val="22"/>
        <w:szCs w:val="22"/>
      </w:rPr>
    </w:lvl>
    <w:lvl w:ilvl="2">
      <w:start w:val="1"/>
      <w:numFmt w:val="decimal"/>
      <w:pStyle w:val="Titre3"/>
      <w:lvlText w:val="%2.%3."/>
      <w:lvlJc w:val="left"/>
      <w:pPr>
        <w:tabs>
          <w:tab w:val="num" w:pos="851"/>
        </w:tabs>
        <w:ind w:left="851" w:hanging="851"/>
      </w:pPr>
      <w:rPr>
        <w:rFonts w:ascii="Times New Roman" w:hAnsi="Times New Roman" w:hint="default"/>
        <w:b/>
        <w:i w:val="0"/>
        <w:caps w:val="0"/>
        <w:strike w:val="0"/>
        <w:dstrike w:val="0"/>
        <w:vanish w:val="0"/>
        <w:color w:val="000000"/>
        <w:kern w:val="0"/>
        <w:position w:val="0"/>
        <w:sz w:val="22"/>
        <w:szCs w:val="22"/>
        <w:u w:val="none"/>
        <w:vertAlign w:val="baseline"/>
      </w:rPr>
    </w:lvl>
    <w:lvl w:ilvl="3">
      <w:start w:val="1"/>
      <w:numFmt w:val="decimal"/>
      <w:pStyle w:val="Titre4"/>
      <w:lvlText w:val="%2.%3.%4."/>
      <w:lvlJc w:val="left"/>
      <w:pPr>
        <w:tabs>
          <w:tab w:val="num" w:pos="851"/>
        </w:tabs>
        <w:ind w:left="851" w:hanging="851"/>
      </w:pPr>
      <w:rPr>
        <w:rFonts w:ascii="Times New Roman" w:hAnsi="Times New Roman" w:hint="default"/>
        <w:b/>
        <w:i/>
        <w:caps w:val="0"/>
        <w:strike w:val="0"/>
        <w:dstrike w:val="0"/>
        <w:vanish w:val="0"/>
        <w:color w:val="auto"/>
        <w:spacing w:val="0"/>
        <w:w w:val="100"/>
        <w:kern w:val="0"/>
        <w:position w:val="0"/>
        <w:sz w:val="22"/>
        <w:szCs w:val="22"/>
        <w:u w:val="none"/>
        <w:effect w:val="none"/>
        <w:vertAlign w:val="baseline"/>
      </w:rPr>
    </w:lvl>
    <w:lvl w:ilvl="4">
      <w:start w:val="1"/>
      <w:numFmt w:val="decimal"/>
      <w:pStyle w:val="Titre5"/>
      <w:lvlText w:val="%2.%3.%4.%5."/>
      <w:lvlJc w:val="left"/>
      <w:pPr>
        <w:tabs>
          <w:tab w:val="num" w:pos="1134"/>
        </w:tabs>
        <w:ind w:left="1134" w:hanging="1134"/>
      </w:pPr>
      <w:rPr>
        <w:rFonts w:ascii="Times New Roman" w:hAnsi="Times New Roman" w:hint="default"/>
        <w:b w:val="0"/>
        <w:i w:val="0"/>
        <w:caps w:val="0"/>
        <w:strike w:val="0"/>
        <w:dstrike w:val="0"/>
        <w:vanish w:val="0"/>
        <w:color w:val="000000"/>
        <w:spacing w:val="0"/>
        <w:w w:val="100"/>
        <w:kern w:val="0"/>
        <w:position w:val="0"/>
        <w:sz w:val="24"/>
        <w:szCs w:val="24"/>
        <w:effect w:val="none"/>
        <w:vertAlign w:val="baseline"/>
      </w:rPr>
    </w:lvl>
    <w:lvl w:ilvl="5">
      <w:start w:val="1"/>
      <w:numFmt w:val="decimal"/>
      <w:lvlText w:val="%2.%3.%4.%5.%6."/>
      <w:lvlJc w:val="left"/>
      <w:pPr>
        <w:tabs>
          <w:tab w:val="num" w:pos="1134"/>
        </w:tabs>
        <w:ind w:left="1134" w:hanging="1134"/>
      </w:pPr>
      <w:rPr>
        <w:rFonts w:ascii="Times New Roman" w:hAnsi="Times New Roman" w:hint="default"/>
        <w:b w:val="0"/>
        <w:i w:val="0"/>
        <w:caps w:val="0"/>
        <w:strike w:val="0"/>
        <w:dstrike w:val="0"/>
        <w:vanish w:val="0"/>
        <w:color w:val="000000"/>
        <w:spacing w:val="0"/>
        <w:w w:val="100"/>
        <w:kern w:val="0"/>
        <w:position w:val="0"/>
        <w:sz w:val="24"/>
        <w:szCs w:val="20"/>
        <w:effect w:val="none"/>
        <w:vertAlign w:val="baseline"/>
      </w:rPr>
    </w:lvl>
    <w:lvl w:ilvl="6">
      <w:start w:val="1"/>
      <w:numFmt w:val="decimal"/>
      <w:lvlText w:val="%2.%3.%4.%5.%6.%7."/>
      <w:lvlJc w:val="left"/>
      <w:pPr>
        <w:tabs>
          <w:tab w:val="num" w:pos="1134"/>
        </w:tabs>
        <w:ind w:left="1134" w:hanging="1134"/>
      </w:pPr>
      <w:rPr>
        <w:rFonts w:ascii="Times New Roman" w:hAnsi="Times New Roman" w:hint="default"/>
        <w:b w:val="0"/>
        <w:i w:val="0"/>
        <w:caps w:val="0"/>
        <w:strike w:val="0"/>
        <w:dstrike w:val="0"/>
        <w:vanish w:val="0"/>
        <w:color w:val="auto"/>
        <w:spacing w:val="0"/>
        <w:w w:val="100"/>
        <w:kern w:val="0"/>
        <w:position w:val="0"/>
        <w:sz w:val="24"/>
        <w:szCs w:val="20"/>
        <w:u w:val="none"/>
        <w:effect w:val="none"/>
        <w:vertAlign w:val="baseline"/>
      </w:rPr>
    </w:lvl>
    <w:lvl w:ilvl="7">
      <w:start w:val="1"/>
      <w:numFmt w:val="decimal"/>
      <w:pStyle w:val="Titre8"/>
      <w:lvlText w:val="%2.%3.%4.%5.%6.%7.%8."/>
      <w:lvlJc w:val="left"/>
      <w:pPr>
        <w:tabs>
          <w:tab w:val="num" w:pos="1134"/>
        </w:tabs>
        <w:ind w:left="1134" w:hanging="1134"/>
      </w:pPr>
      <w:rPr>
        <w:rFonts w:ascii="Times New Roman" w:hAnsi="Times New Roman" w:hint="default"/>
        <w:b w:val="0"/>
        <w:i w:val="0"/>
        <w:caps w:val="0"/>
        <w:strike w:val="0"/>
        <w:dstrike w:val="0"/>
        <w:vanish w:val="0"/>
        <w:color w:val="auto"/>
        <w:spacing w:val="0"/>
        <w:w w:val="100"/>
        <w:kern w:val="0"/>
        <w:position w:val="0"/>
        <w:sz w:val="24"/>
        <w:u w:val="none"/>
        <w:effect w:val="none"/>
        <w:vertAlign w:val="baseline"/>
      </w:rPr>
    </w:lvl>
    <w:lvl w:ilvl="8">
      <w:start w:val="1"/>
      <w:numFmt w:val="decimal"/>
      <w:lvlText w:val="%2.%3.%4.%5.%6.%7.%8.%9."/>
      <w:lvlJc w:val="left"/>
      <w:pPr>
        <w:tabs>
          <w:tab w:val="num" w:pos="1134"/>
        </w:tabs>
        <w:ind w:left="1134" w:hanging="1134"/>
      </w:pPr>
      <w:rPr>
        <w:rFonts w:ascii="Times New Roman" w:hAnsi="Times New Roman" w:hint="default"/>
        <w:b w:val="0"/>
        <w:i w:val="0"/>
        <w:caps w:val="0"/>
        <w:strike w:val="0"/>
        <w:dstrike w:val="0"/>
        <w:vanish w:val="0"/>
        <w:color w:val="000000"/>
        <w:spacing w:val="0"/>
        <w:w w:val="100"/>
        <w:kern w:val="0"/>
        <w:position w:val="0"/>
        <w:sz w:val="24"/>
        <w:u w:val="none"/>
        <w:effect w:val="none"/>
        <w:vertAlign w:val="baseline"/>
      </w:rPr>
    </w:lvl>
  </w:abstractNum>
  <w:abstractNum w:abstractNumId="19" w15:restartNumberingAfterBreak="0">
    <w:nsid w:val="6BDE0555"/>
    <w:multiLevelType w:val="hybridMultilevel"/>
    <w:tmpl w:val="89CCD2D2"/>
    <w:lvl w:ilvl="0" w:tplc="F8AED23C">
      <w:numFmt w:val="bullet"/>
      <w:lvlText w:val="-"/>
      <w:lvlJc w:val="left"/>
      <w:pPr>
        <w:ind w:left="1428" w:hanging="360"/>
      </w:pPr>
      <w:rPr>
        <w:rFonts w:ascii="Times New Roman" w:eastAsia="Times New Roman"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0" w15:restartNumberingAfterBreak="0">
    <w:nsid w:val="75DD62D9"/>
    <w:multiLevelType w:val="hybridMultilevel"/>
    <w:tmpl w:val="CBD2CA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0"/>
  </w:num>
  <w:num w:numId="3">
    <w:abstractNumId w:val="15"/>
  </w:num>
  <w:num w:numId="4">
    <w:abstractNumId w:val="7"/>
  </w:num>
  <w:num w:numId="5">
    <w:abstractNumId w:val="9"/>
  </w:num>
  <w:num w:numId="6">
    <w:abstractNumId w:val="5"/>
  </w:num>
  <w:num w:numId="7">
    <w:abstractNumId w:val="12"/>
  </w:num>
  <w:num w:numId="8">
    <w:abstractNumId w:val="0"/>
  </w:num>
  <w:num w:numId="9">
    <w:abstractNumId w:val="1"/>
  </w:num>
  <w:num w:numId="10">
    <w:abstractNumId w:val="14"/>
  </w:num>
  <w:num w:numId="11">
    <w:abstractNumId w:val="20"/>
  </w:num>
  <w:num w:numId="12">
    <w:abstractNumId w:val="3"/>
  </w:num>
  <w:num w:numId="13">
    <w:abstractNumId w:val="10"/>
  </w:num>
  <w:num w:numId="14">
    <w:abstractNumId w:val="19"/>
  </w:num>
  <w:num w:numId="15">
    <w:abstractNumId w:val="16"/>
  </w:num>
  <w:num w:numId="16">
    <w:abstractNumId w:val="17"/>
  </w:num>
  <w:num w:numId="17">
    <w:abstractNumId w:val="2"/>
  </w:num>
  <w:num w:numId="18">
    <w:abstractNumId w:val="0"/>
  </w:num>
  <w:num w:numId="19">
    <w:abstractNumId w:val="0"/>
  </w:num>
  <w:num w:numId="20">
    <w:abstractNumId w:val="8"/>
  </w:num>
  <w:num w:numId="21">
    <w:abstractNumId w:val="4"/>
  </w:num>
  <w:num w:numId="22">
    <w:abstractNumId w:val="13"/>
  </w:num>
  <w:num w:numId="23">
    <w:abstractNumId w:val="6"/>
  </w:num>
  <w:num w:numId="24">
    <w:abstractNumId w:val="1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5E6"/>
    <w:rsid w:val="00006343"/>
    <w:rsid w:val="00067C1C"/>
    <w:rsid w:val="0007154A"/>
    <w:rsid w:val="000C4A74"/>
    <w:rsid w:val="00115B66"/>
    <w:rsid w:val="0011658E"/>
    <w:rsid w:val="001D3590"/>
    <w:rsid w:val="00243AAD"/>
    <w:rsid w:val="002858D9"/>
    <w:rsid w:val="002B12EA"/>
    <w:rsid w:val="002D4248"/>
    <w:rsid w:val="002E752D"/>
    <w:rsid w:val="00315A6C"/>
    <w:rsid w:val="00323339"/>
    <w:rsid w:val="00326518"/>
    <w:rsid w:val="00345428"/>
    <w:rsid w:val="003F7C6C"/>
    <w:rsid w:val="0046120C"/>
    <w:rsid w:val="00464B4B"/>
    <w:rsid w:val="00494326"/>
    <w:rsid w:val="004B2CE6"/>
    <w:rsid w:val="004E1366"/>
    <w:rsid w:val="004E65E4"/>
    <w:rsid w:val="00522081"/>
    <w:rsid w:val="00553C77"/>
    <w:rsid w:val="005D16C6"/>
    <w:rsid w:val="00651C7A"/>
    <w:rsid w:val="00662384"/>
    <w:rsid w:val="00683209"/>
    <w:rsid w:val="006847C5"/>
    <w:rsid w:val="0068619D"/>
    <w:rsid w:val="006B13CD"/>
    <w:rsid w:val="006F45E6"/>
    <w:rsid w:val="00703655"/>
    <w:rsid w:val="007527C3"/>
    <w:rsid w:val="007C711C"/>
    <w:rsid w:val="00853337"/>
    <w:rsid w:val="00894596"/>
    <w:rsid w:val="008D2B41"/>
    <w:rsid w:val="00902CF5"/>
    <w:rsid w:val="009866B8"/>
    <w:rsid w:val="009A7186"/>
    <w:rsid w:val="00A1009A"/>
    <w:rsid w:val="00A15937"/>
    <w:rsid w:val="00AE0BF6"/>
    <w:rsid w:val="00B149ED"/>
    <w:rsid w:val="00B72160"/>
    <w:rsid w:val="00CD22CF"/>
    <w:rsid w:val="00CF672C"/>
    <w:rsid w:val="00D0648A"/>
    <w:rsid w:val="00D12AD4"/>
    <w:rsid w:val="00D30CE8"/>
    <w:rsid w:val="00D478BD"/>
    <w:rsid w:val="00D64870"/>
    <w:rsid w:val="00D76FCC"/>
    <w:rsid w:val="00DA4C98"/>
    <w:rsid w:val="00EE0AA7"/>
    <w:rsid w:val="00F12EFC"/>
    <w:rsid w:val="00F17428"/>
    <w:rsid w:val="00F206C2"/>
    <w:rsid w:val="00F2325A"/>
    <w:rsid w:val="00F23A37"/>
    <w:rsid w:val="00F35C01"/>
    <w:rsid w:val="00F35E1C"/>
    <w:rsid w:val="00F669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36B67"/>
  <w15:chartTrackingRefBased/>
  <w15:docId w15:val="{7D03111B-370B-473D-BADE-070BAEFB3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aliases w:val="EMAA ANX"/>
    <w:basedOn w:val="Normal"/>
    <w:next w:val="Titre"/>
    <w:link w:val="Titre1Car"/>
    <w:qFormat/>
    <w:rsid w:val="00D12AD4"/>
    <w:pPr>
      <w:pageBreakBefore/>
      <w:numPr>
        <w:numId w:val="1"/>
      </w:numPr>
      <w:spacing w:after="0" w:line="240" w:lineRule="auto"/>
      <w:jc w:val="center"/>
      <w:outlineLvl w:val="0"/>
    </w:pPr>
    <w:rPr>
      <w:rFonts w:ascii="Times New Roman" w:eastAsia="Times New Roman" w:hAnsi="Times New Roman" w:cs="Arial"/>
      <w:b/>
      <w:bCs/>
      <w:iCs/>
      <w:caps/>
      <w:sz w:val="24"/>
      <w:szCs w:val="24"/>
      <w:lang w:eastAsia="fr-FR"/>
    </w:rPr>
  </w:style>
  <w:style w:type="paragraph" w:styleId="Titre2">
    <w:name w:val="heading 2"/>
    <w:aliases w:val="EMAA 1"/>
    <w:basedOn w:val="Normal"/>
    <w:next w:val="Normal"/>
    <w:link w:val="Titre2Car"/>
    <w:autoRedefine/>
    <w:qFormat/>
    <w:rsid w:val="00D12AD4"/>
    <w:pPr>
      <w:keepLines/>
      <w:numPr>
        <w:ilvl w:val="1"/>
        <w:numId w:val="1"/>
      </w:numPr>
      <w:tabs>
        <w:tab w:val="clear" w:pos="6805"/>
        <w:tab w:val="num" w:pos="851"/>
      </w:tabs>
      <w:spacing w:before="120" w:after="120" w:line="240" w:lineRule="auto"/>
      <w:ind w:left="851" w:hanging="851"/>
      <w:jc w:val="both"/>
      <w:outlineLvl w:val="1"/>
    </w:pPr>
    <w:rPr>
      <w:rFonts w:ascii="Times New Roman" w:eastAsia="Times New Roman" w:hAnsi="Times New Roman" w:cs="Times New Roman"/>
      <w:b/>
      <w:caps/>
      <w:lang w:eastAsia="fr-FR"/>
    </w:rPr>
  </w:style>
  <w:style w:type="paragraph" w:styleId="Titre3">
    <w:name w:val="heading 3"/>
    <w:aliases w:val="EMAA 2"/>
    <w:basedOn w:val="Normal"/>
    <w:next w:val="Normal"/>
    <w:link w:val="Titre3Car"/>
    <w:qFormat/>
    <w:rsid w:val="00D12AD4"/>
    <w:pPr>
      <w:numPr>
        <w:ilvl w:val="2"/>
        <w:numId w:val="1"/>
      </w:numPr>
      <w:spacing w:before="240" w:after="0" w:line="240" w:lineRule="auto"/>
      <w:jc w:val="both"/>
      <w:outlineLvl w:val="2"/>
    </w:pPr>
    <w:rPr>
      <w:rFonts w:ascii="Times New Roman" w:eastAsia="Times New Roman" w:hAnsi="Times New Roman" w:cs="Times New Roman"/>
      <w:b/>
      <w:bCs/>
      <w:sz w:val="24"/>
      <w:szCs w:val="24"/>
      <w:lang w:eastAsia="fr-FR"/>
    </w:rPr>
  </w:style>
  <w:style w:type="paragraph" w:styleId="Titre4">
    <w:name w:val="heading 4"/>
    <w:aliases w:val="EMAA 3"/>
    <w:basedOn w:val="Normal"/>
    <w:next w:val="Normal"/>
    <w:link w:val="Titre4Car"/>
    <w:qFormat/>
    <w:rsid w:val="00D12AD4"/>
    <w:pPr>
      <w:numPr>
        <w:ilvl w:val="3"/>
        <w:numId w:val="1"/>
      </w:numPr>
      <w:spacing w:before="240" w:after="0" w:line="240" w:lineRule="auto"/>
      <w:jc w:val="both"/>
      <w:outlineLvl w:val="3"/>
    </w:pPr>
    <w:rPr>
      <w:rFonts w:ascii="Times New Roman" w:eastAsia="Times New Roman" w:hAnsi="Times New Roman" w:cs="Times New Roman"/>
      <w:b/>
      <w:bCs/>
      <w:i/>
      <w:iCs/>
      <w:sz w:val="24"/>
      <w:szCs w:val="24"/>
      <w:lang w:eastAsia="fr-FR"/>
    </w:rPr>
  </w:style>
  <w:style w:type="paragraph" w:styleId="Titre5">
    <w:name w:val="heading 5"/>
    <w:basedOn w:val="Titre4"/>
    <w:next w:val="Normal"/>
    <w:link w:val="Titre5Car"/>
    <w:uiPriority w:val="99"/>
    <w:qFormat/>
    <w:rsid w:val="00D12AD4"/>
    <w:pPr>
      <w:numPr>
        <w:ilvl w:val="4"/>
      </w:numPr>
      <w:outlineLvl w:val="4"/>
    </w:pPr>
    <w:rPr>
      <w:b w:val="0"/>
      <w:i w:val="0"/>
    </w:rPr>
  </w:style>
  <w:style w:type="paragraph" w:styleId="Titre8">
    <w:name w:val="heading 8"/>
    <w:basedOn w:val="Normal"/>
    <w:next w:val="Normal"/>
    <w:link w:val="Titre8Car"/>
    <w:uiPriority w:val="9"/>
    <w:semiHidden/>
    <w:unhideWhenUsed/>
    <w:qFormat/>
    <w:rsid w:val="00D12AD4"/>
    <w:pPr>
      <w:keepNext/>
      <w:keepLines/>
      <w:numPr>
        <w:ilvl w:val="7"/>
        <w:numId w:val="1"/>
      </w:numPr>
      <w:spacing w:before="200" w:after="0" w:line="240" w:lineRule="auto"/>
      <w:outlineLvl w:val="7"/>
    </w:pPr>
    <w:rPr>
      <w:rFonts w:ascii="Cambria" w:eastAsia="Times New Roman" w:hAnsi="Cambria" w:cs="Times New Roman"/>
      <w:color w:val="40404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6F45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26518"/>
    <w:pPr>
      <w:tabs>
        <w:tab w:val="center" w:pos="4536"/>
        <w:tab w:val="right" w:pos="9072"/>
      </w:tabs>
      <w:spacing w:after="0" w:line="240" w:lineRule="auto"/>
    </w:pPr>
  </w:style>
  <w:style w:type="character" w:customStyle="1" w:styleId="En-tteCar">
    <w:name w:val="En-tête Car"/>
    <w:basedOn w:val="Policepardfaut"/>
    <w:link w:val="En-tte"/>
    <w:uiPriority w:val="99"/>
    <w:rsid w:val="00326518"/>
  </w:style>
  <w:style w:type="paragraph" w:styleId="Pieddepage">
    <w:name w:val="footer"/>
    <w:basedOn w:val="Normal"/>
    <w:link w:val="PieddepageCar"/>
    <w:uiPriority w:val="99"/>
    <w:unhideWhenUsed/>
    <w:rsid w:val="003265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26518"/>
  </w:style>
  <w:style w:type="character" w:customStyle="1" w:styleId="Titre1Car">
    <w:name w:val="Titre 1 Car"/>
    <w:aliases w:val="EMAA ANX Car"/>
    <w:basedOn w:val="Policepardfaut"/>
    <w:link w:val="Titre1"/>
    <w:rsid w:val="00D12AD4"/>
    <w:rPr>
      <w:rFonts w:ascii="Times New Roman" w:eastAsia="Times New Roman" w:hAnsi="Times New Roman" w:cs="Arial"/>
      <w:b/>
      <w:bCs/>
      <w:iCs/>
      <w:caps/>
      <w:sz w:val="24"/>
      <w:szCs w:val="24"/>
      <w:lang w:eastAsia="fr-FR"/>
    </w:rPr>
  </w:style>
  <w:style w:type="character" w:customStyle="1" w:styleId="Titre2Car">
    <w:name w:val="Titre 2 Car"/>
    <w:aliases w:val="EMAA 1 Car"/>
    <w:basedOn w:val="Policepardfaut"/>
    <w:link w:val="Titre2"/>
    <w:rsid w:val="00D12AD4"/>
    <w:rPr>
      <w:rFonts w:ascii="Times New Roman" w:eastAsia="Times New Roman" w:hAnsi="Times New Roman" w:cs="Times New Roman"/>
      <w:b/>
      <w:caps/>
      <w:lang w:eastAsia="fr-FR"/>
    </w:rPr>
  </w:style>
  <w:style w:type="character" w:customStyle="1" w:styleId="Titre3Car">
    <w:name w:val="Titre 3 Car"/>
    <w:aliases w:val="EMAA 2 Car"/>
    <w:basedOn w:val="Policepardfaut"/>
    <w:link w:val="Titre3"/>
    <w:rsid w:val="00D12AD4"/>
    <w:rPr>
      <w:rFonts w:ascii="Times New Roman" w:eastAsia="Times New Roman" w:hAnsi="Times New Roman" w:cs="Times New Roman"/>
      <w:b/>
      <w:bCs/>
      <w:sz w:val="24"/>
      <w:szCs w:val="24"/>
      <w:lang w:eastAsia="fr-FR"/>
    </w:rPr>
  </w:style>
  <w:style w:type="character" w:customStyle="1" w:styleId="Titre4Car">
    <w:name w:val="Titre 4 Car"/>
    <w:aliases w:val="EMAA 3 Car"/>
    <w:basedOn w:val="Policepardfaut"/>
    <w:link w:val="Titre4"/>
    <w:rsid w:val="00D12AD4"/>
    <w:rPr>
      <w:rFonts w:ascii="Times New Roman" w:eastAsia="Times New Roman" w:hAnsi="Times New Roman" w:cs="Times New Roman"/>
      <w:b/>
      <w:bCs/>
      <w:i/>
      <w:iCs/>
      <w:sz w:val="24"/>
      <w:szCs w:val="24"/>
      <w:lang w:eastAsia="fr-FR"/>
    </w:rPr>
  </w:style>
  <w:style w:type="character" w:customStyle="1" w:styleId="Titre5Car">
    <w:name w:val="Titre 5 Car"/>
    <w:basedOn w:val="Policepardfaut"/>
    <w:link w:val="Titre5"/>
    <w:uiPriority w:val="99"/>
    <w:rsid w:val="00D12AD4"/>
    <w:rPr>
      <w:rFonts w:ascii="Times New Roman" w:eastAsia="Times New Roman" w:hAnsi="Times New Roman" w:cs="Times New Roman"/>
      <w:bCs/>
      <w:iCs/>
      <w:sz w:val="24"/>
      <w:szCs w:val="24"/>
      <w:lang w:eastAsia="fr-FR"/>
    </w:rPr>
  </w:style>
  <w:style w:type="character" w:customStyle="1" w:styleId="Titre8Car">
    <w:name w:val="Titre 8 Car"/>
    <w:basedOn w:val="Policepardfaut"/>
    <w:link w:val="Titre8"/>
    <w:uiPriority w:val="9"/>
    <w:semiHidden/>
    <w:rsid w:val="00D12AD4"/>
    <w:rPr>
      <w:rFonts w:ascii="Cambria" w:eastAsia="Times New Roman" w:hAnsi="Cambria" w:cs="Times New Roman"/>
      <w:color w:val="404040"/>
      <w:sz w:val="20"/>
      <w:szCs w:val="20"/>
      <w:lang w:eastAsia="fr-FR"/>
    </w:rPr>
  </w:style>
  <w:style w:type="paragraph" w:styleId="Titre">
    <w:name w:val="Title"/>
    <w:basedOn w:val="Normal"/>
    <w:next w:val="Normal"/>
    <w:link w:val="TitreCar"/>
    <w:uiPriority w:val="10"/>
    <w:qFormat/>
    <w:rsid w:val="00D12AD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12AD4"/>
    <w:rPr>
      <w:rFonts w:asciiTheme="majorHAnsi" w:eastAsiaTheme="majorEastAsia" w:hAnsiTheme="majorHAnsi" w:cstheme="majorBidi"/>
      <w:spacing w:val="-10"/>
      <w:kern w:val="28"/>
      <w:sz w:val="56"/>
      <w:szCs w:val="56"/>
    </w:rPr>
  </w:style>
  <w:style w:type="paragraph" w:customStyle="1" w:styleId="ET">
    <w:name w:val="ET"/>
    <w:basedOn w:val="Normal"/>
    <w:link w:val="ETCar"/>
    <w:qFormat/>
    <w:rsid w:val="00D12AD4"/>
    <w:pPr>
      <w:numPr>
        <w:numId w:val="2"/>
      </w:numPr>
      <w:spacing w:after="0" w:line="240" w:lineRule="auto"/>
      <w:jc w:val="both"/>
    </w:pPr>
    <w:rPr>
      <w:rFonts w:ascii="Times New Roman" w:eastAsia="Times New Roman" w:hAnsi="Times New Roman" w:cs="Times New Roman"/>
      <w:lang w:eastAsia="fr-FR"/>
    </w:rPr>
  </w:style>
  <w:style w:type="character" w:customStyle="1" w:styleId="ETCar">
    <w:name w:val="ET Car"/>
    <w:link w:val="ET"/>
    <w:rsid w:val="00D12AD4"/>
    <w:rPr>
      <w:rFonts w:ascii="Times New Roman" w:eastAsia="Times New Roman" w:hAnsi="Times New Roman" w:cs="Times New Roman"/>
      <w:lang w:eastAsia="fr-FR"/>
    </w:rPr>
  </w:style>
  <w:style w:type="paragraph" w:customStyle="1" w:styleId="EMAA06Puce1erniveau">
    <w:name w:val="EMAA 06 Puce 1er niveau"/>
    <w:basedOn w:val="Normal"/>
    <w:link w:val="EMAA06Puce1erniveauCar"/>
    <w:autoRedefine/>
    <w:qFormat/>
    <w:rsid w:val="00D12AD4"/>
    <w:pPr>
      <w:tabs>
        <w:tab w:val="left" w:pos="1701"/>
      </w:tabs>
      <w:spacing w:before="60" w:after="60" w:line="240" w:lineRule="auto"/>
      <w:ind w:left="481"/>
      <w:jc w:val="both"/>
    </w:pPr>
    <w:rPr>
      <w:rFonts w:ascii="Times New Roman" w:eastAsia="Times New Roman" w:hAnsi="Times New Roman" w:cs="Times New Roman"/>
      <w:lang w:eastAsia="fr-FR"/>
    </w:rPr>
  </w:style>
  <w:style w:type="character" w:customStyle="1" w:styleId="EMAA06Puce1erniveauCar">
    <w:name w:val="EMAA 06 Puce 1er niveau Car"/>
    <w:basedOn w:val="Policepardfaut"/>
    <w:link w:val="EMAA06Puce1erniveau"/>
    <w:rsid w:val="00D12AD4"/>
    <w:rPr>
      <w:rFonts w:ascii="Times New Roman" w:eastAsia="Times New Roman" w:hAnsi="Times New Roman" w:cs="Times New Roman"/>
      <w:lang w:eastAsia="fr-FR"/>
    </w:rPr>
  </w:style>
  <w:style w:type="paragraph" w:customStyle="1" w:styleId="N1">
    <w:name w:val="N1"/>
    <w:basedOn w:val="Normal"/>
    <w:rsid w:val="00D12AD4"/>
    <w:pPr>
      <w:numPr>
        <w:numId w:val="3"/>
      </w:numPr>
      <w:spacing w:after="120" w:line="240" w:lineRule="auto"/>
      <w:jc w:val="both"/>
    </w:pPr>
    <w:rPr>
      <w:rFonts w:ascii="Times New Roman" w:eastAsia="Times New Roman" w:hAnsi="Times New Roman" w:cs="Times New Roman"/>
      <w:sz w:val="24"/>
      <w:szCs w:val="20"/>
      <w:lang w:eastAsia="fr-FR"/>
    </w:rPr>
  </w:style>
  <w:style w:type="paragraph" w:styleId="Paragraphedeliste">
    <w:name w:val="List Paragraph"/>
    <w:basedOn w:val="Normal"/>
    <w:link w:val="ParagraphedelisteCar"/>
    <w:uiPriority w:val="34"/>
    <w:qFormat/>
    <w:rsid w:val="00D12AD4"/>
    <w:pPr>
      <w:spacing w:after="0" w:line="240" w:lineRule="auto"/>
      <w:ind w:left="708"/>
    </w:pPr>
    <w:rPr>
      <w:rFonts w:ascii="Times New Roman" w:eastAsia="Times New Roman" w:hAnsi="Times New Roman" w:cs="Times New Roman"/>
      <w:sz w:val="20"/>
      <w:szCs w:val="20"/>
      <w:lang w:eastAsia="fr-FR"/>
    </w:rPr>
  </w:style>
  <w:style w:type="paragraph" w:customStyle="1" w:styleId="N2">
    <w:name w:val="N2"/>
    <w:basedOn w:val="Normal"/>
    <w:rsid w:val="00D12AD4"/>
    <w:pPr>
      <w:numPr>
        <w:numId w:val="5"/>
      </w:numPr>
      <w:spacing w:after="120" w:line="360" w:lineRule="auto"/>
      <w:ind w:left="1134"/>
    </w:pPr>
    <w:rPr>
      <w:rFonts w:ascii="Arial" w:eastAsia="Times New Roman" w:hAnsi="Arial" w:cs="Times New Roman"/>
      <w:szCs w:val="20"/>
      <w:lang w:eastAsia="fr-FR"/>
    </w:rPr>
  </w:style>
  <w:style w:type="character" w:customStyle="1" w:styleId="ParagraphedelisteCar">
    <w:name w:val="Paragraphe de liste Car"/>
    <w:basedOn w:val="Policepardfaut"/>
    <w:link w:val="Paragraphedeliste"/>
    <w:uiPriority w:val="34"/>
    <w:rsid w:val="00D12AD4"/>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9866B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866B8"/>
    <w:rPr>
      <w:rFonts w:ascii="Segoe UI" w:hAnsi="Segoe UI" w:cs="Segoe UI"/>
      <w:sz w:val="18"/>
      <w:szCs w:val="18"/>
    </w:rPr>
  </w:style>
  <w:style w:type="paragraph" w:customStyle="1" w:styleId="Default">
    <w:name w:val="Default"/>
    <w:rsid w:val="00A15937"/>
    <w:pPr>
      <w:autoSpaceDE w:val="0"/>
      <w:autoSpaceDN w:val="0"/>
      <w:adjustRightInd w:val="0"/>
      <w:spacing w:after="0" w:line="240" w:lineRule="auto"/>
    </w:pPr>
    <w:rPr>
      <w:rFonts w:ascii="Times New Roman" w:hAnsi="Times New Roman" w:cs="Times New Roman"/>
      <w:color w:val="000000"/>
      <w:sz w:val="24"/>
      <w:szCs w:val="24"/>
    </w:rPr>
  </w:style>
  <w:style w:type="character" w:styleId="Lienhypertexte">
    <w:name w:val="Hyperlink"/>
    <w:uiPriority w:val="99"/>
    <w:rsid w:val="00CF67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21E9F-40FA-468A-86EA-FF51DFFE6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2064</Words>
  <Characters>11356</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SIAé</Company>
  <LinksUpToDate>false</LinksUpToDate>
  <CharactersWithSpaces>13394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ALBALADEJO Britt</dc:creator>
  <cp:keywords/>
  <dc:description/>
  <cp:lastModifiedBy>LE-BIHAN bruno</cp:lastModifiedBy>
  <cp:revision>4</cp:revision>
  <cp:lastPrinted>2021-06-09T09:08:00Z</cp:lastPrinted>
  <dcterms:created xsi:type="dcterms:W3CDTF">2025-07-08T08:51:00Z</dcterms:created>
  <dcterms:modified xsi:type="dcterms:W3CDTF">2025-07-17T12:54:00Z</dcterms:modified>
</cp:coreProperties>
</file>